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754B" w14:textId="33ECFACE" w:rsidR="0092731C" w:rsidRPr="00D14715" w:rsidRDefault="0069683F">
      <w:pPr>
        <w:spacing w:after="240"/>
        <w:jc w:val="center"/>
        <w:rPr>
          <w:b/>
          <w:sz w:val="24"/>
          <w:szCs w:val="24"/>
          <w:u w:val="single"/>
        </w:rPr>
      </w:pPr>
      <w:r w:rsidRPr="00D14715">
        <w:rPr>
          <w:b/>
          <w:sz w:val="24"/>
          <w:szCs w:val="24"/>
          <w:u w:val="single"/>
        </w:rPr>
        <w:t>CHECKLIST</w:t>
      </w:r>
    </w:p>
    <w:p w14:paraId="322B9DC8" w14:textId="2931FDD1" w:rsidR="0092731C" w:rsidRPr="00D14715" w:rsidRDefault="0069683F">
      <w:pPr>
        <w:spacing w:before="240" w:after="240"/>
        <w:jc w:val="center"/>
        <w:rPr>
          <w:b/>
          <w:sz w:val="24"/>
          <w:szCs w:val="24"/>
        </w:rPr>
      </w:pPr>
      <w:r w:rsidRPr="00D14715">
        <w:rPr>
          <w:b/>
          <w:sz w:val="24"/>
          <w:szCs w:val="24"/>
        </w:rPr>
        <w:t xml:space="preserve">PRORROGAÇÃO </w:t>
      </w:r>
      <w:r w:rsidR="00C60008">
        <w:rPr>
          <w:b/>
          <w:sz w:val="24"/>
          <w:szCs w:val="24"/>
        </w:rPr>
        <w:t>DO PRAZO DE VIGÊNCIA DE CONTRATOS DE PRESTAÇÃO DE SERVIÇOS CONTÍNUOS COM DEDICAÇÃO EXCLUSIVA OU PREDOMINÂNCIA DE MÃO DE OBRA</w:t>
      </w:r>
    </w:p>
    <w:p w14:paraId="3CA23371" w14:textId="7F3DB748" w:rsidR="0092731C" w:rsidRDefault="0069683F">
      <w:pPr>
        <w:spacing w:after="240"/>
        <w:rPr>
          <w:b/>
        </w:rPr>
      </w:pPr>
      <w:r>
        <w:rPr>
          <w:b/>
        </w:rPr>
        <w:t>Processo SEI nº: __________________________</w:t>
      </w:r>
      <w:r w:rsidR="006F39D0">
        <w:rPr>
          <w:b/>
        </w:rPr>
        <w:t xml:space="preserve"> </w:t>
      </w:r>
    </w:p>
    <w:p w14:paraId="6754B124" w14:textId="77777777" w:rsidR="009E655C" w:rsidRDefault="009E655C">
      <w:pPr>
        <w:spacing w:after="240"/>
        <w:rPr>
          <w:b/>
        </w:rPr>
      </w:pPr>
    </w:p>
    <w:tbl>
      <w:tblPr>
        <w:tblStyle w:val="a"/>
        <w:tblW w:w="15638" w:type="dxa"/>
        <w:tblInd w:w="-75" w:type="dxa"/>
        <w:tblBorders>
          <w:top w:val="nil"/>
          <w:left w:val="nil"/>
          <w:bottom w:val="nil"/>
          <w:right w:val="nil"/>
          <w:insideH w:val="nil"/>
          <w:insideV w:val="nil"/>
        </w:tblBorders>
        <w:tblLayout w:type="fixed"/>
        <w:tblLook w:val="0600" w:firstRow="0" w:lastRow="0" w:firstColumn="0" w:lastColumn="0" w:noHBand="1" w:noVBand="1"/>
      </w:tblPr>
      <w:tblGrid>
        <w:gridCol w:w="15638"/>
      </w:tblGrid>
      <w:tr w:rsidR="0092731C" w14:paraId="57A334A4" w14:textId="77777777" w:rsidTr="009E655C">
        <w:trPr>
          <w:trHeight w:val="2792"/>
        </w:trPr>
        <w:tc>
          <w:tcPr>
            <w:tcW w:w="15638" w:type="dxa"/>
            <w:tcBorders>
              <w:top w:val="single" w:sz="24" w:space="0" w:color="000000"/>
              <w:left w:val="single" w:sz="24" w:space="0" w:color="000000"/>
              <w:bottom w:val="single" w:sz="24" w:space="0" w:color="000000"/>
              <w:right w:val="single" w:sz="24" w:space="0" w:color="000000"/>
            </w:tcBorders>
            <w:shd w:val="clear" w:color="auto" w:fill="E7E6E6"/>
            <w:tcMar>
              <w:top w:w="0" w:type="dxa"/>
              <w:left w:w="100" w:type="dxa"/>
              <w:bottom w:w="0" w:type="dxa"/>
              <w:right w:w="100" w:type="dxa"/>
            </w:tcMar>
          </w:tcPr>
          <w:p w14:paraId="359C42B4" w14:textId="77777777" w:rsidR="0092731C" w:rsidRDefault="0069683F" w:rsidP="009E655C">
            <w:pPr>
              <w:rPr>
                <w:b/>
              </w:rPr>
            </w:pPr>
            <w:r>
              <w:rPr>
                <w:b/>
              </w:rPr>
              <w:t xml:space="preserve"> </w:t>
            </w:r>
          </w:p>
          <w:p w14:paraId="46B7C643" w14:textId="77777777" w:rsidR="0092731C" w:rsidRDefault="0069683F" w:rsidP="009E655C">
            <w:pPr>
              <w:ind w:right="59"/>
              <w:jc w:val="both"/>
              <w:rPr>
                <w:b/>
              </w:rPr>
            </w:pPr>
            <w:r>
              <w:rPr>
                <w:b/>
              </w:rPr>
              <w:t xml:space="preserve">O preenchimento do presente </w:t>
            </w:r>
            <w:r>
              <w:rPr>
                <w:b/>
                <w:i/>
              </w:rPr>
              <w:t>checklist</w:t>
            </w:r>
            <w:r>
              <w:rPr>
                <w:b/>
              </w:rPr>
              <w:t xml:space="preserve"> deve ser realizado na forma da</w:t>
            </w:r>
            <w:hyperlink r:id="rId8">
              <w:r w:rsidR="0092731C">
                <w:rPr>
                  <w:b/>
                </w:rPr>
                <w:t xml:space="preserve"> </w:t>
              </w:r>
            </w:hyperlink>
            <w:hyperlink r:id="rId9">
              <w:r w:rsidR="0092731C">
                <w:rPr>
                  <w:b/>
                  <w:color w:val="0000FF"/>
                  <w:u w:val="single"/>
                </w:rPr>
                <w:t>Resolução Conjunta PGE/SEPLAG nº 187</w:t>
              </w:r>
            </w:hyperlink>
            <w:r>
              <w:rPr>
                <w:b/>
              </w:rPr>
              <w:t>, de 14 de dezembro de 2021, ou da norma que vier a substituí-la. Segundo seu art. 1º, a lista de verificação (</w:t>
            </w:r>
            <w:r>
              <w:rPr>
                <w:b/>
                <w:i/>
              </w:rPr>
              <w:t>checklist</w:t>
            </w:r>
            <w:r>
              <w:rPr>
                <w:b/>
              </w:rPr>
              <w:t>) é item obrigatório da instrução processual e deve ser juntada aos autos previamente à remessa para análise do órgão jurídico.</w:t>
            </w:r>
          </w:p>
          <w:p w14:paraId="133DCE23" w14:textId="77777777" w:rsidR="0092731C" w:rsidRDefault="0069683F" w:rsidP="009E655C">
            <w:pPr>
              <w:ind w:right="59" w:hanging="1"/>
              <w:jc w:val="both"/>
              <w:rPr>
                <w:b/>
              </w:rPr>
            </w:pPr>
            <w:r>
              <w:rPr>
                <w:b/>
              </w:rPr>
              <w:t xml:space="preserve"> </w:t>
            </w:r>
          </w:p>
          <w:p w14:paraId="4519C75E" w14:textId="3F852673" w:rsidR="0092731C" w:rsidRDefault="0069683F" w:rsidP="009E655C">
            <w:pPr>
              <w:ind w:right="59" w:hanging="1"/>
              <w:jc w:val="both"/>
              <w:rPr>
                <w:b/>
              </w:rPr>
            </w:pPr>
            <w:r>
              <w:rPr>
                <w:b/>
              </w:rPr>
              <w:t xml:space="preserve">Este </w:t>
            </w:r>
            <w:r>
              <w:rPr>
                <w:b/>
                <w:i/>
              </w:rPr>
              <w:t>checklist</w:t>
            </w:r>
            <w:r>
              <w:rPr>
                <w:b/>
              </w:rPr>
              <w:t xml:space="preserve"> tem por objetivo auxiliar os gestores na revisão das condições a serem observadas nas prorrogações dos prazos de vigência dos contratos celebrados com base na Lei nº 14.133/21.</w:t>
            </w:r>
          </w:p>
          <w:p w14:paraId="090232E6" w14:textId="77777777" w:rsidR="0092731C" w:rsidRDefault="0069683F" w:rsidP="009E655C">
            <w:pPr>
              <w:ind w:right="59" w:hanging="1"/>
              <w:jc w:val="both"/>
              <w:rPr>
                <w:b/>
              </w:rPr>
            </w:pPr>
            <w:r>
              <w:rPr>
                <w:b/>
              </w:rPr>
              <w:t xml:space="preserve"> </w:t>
            </w:r>
          </w:p>
          <w:p w14:paraId="7C2FFA53" w14:textId="3AF86C68" w:rsidR="0092731C" w:rsidRDefault="0069683F" w:rsidP="009E655C">
            <w:pPr>
              <w:ind w:right="59" w:hanging="1"/>
              <w:jc w:val="both"/>
              <w:rPr>
                <w:b/>
              </w:rPr>
            </w:pPr>
            <w:r>
              <w:rPr>
                <w:b/>
              </w:rPr>
              <w:t xml:space="preserve">A aplicação do </w:t>
            </w:r>
            <w:r>
              <w:rPr>
                <w:b/>
                <w:i/>
              </w:rPr>
              <w:t>checklist</w:t>
            </w:r>
            <w:r>
              <w:rPr>
                <w:b/>
              </w:rPr>
              <w:t xml:space="preserve"> não dispensa a análise acurada de todos os documentos do processo. As Notas Explicativas, quando existentes, podem ser excluídas quando da juntada deste formulário preenchido ao processo.</w:t>
            </w:r>
          </w:p>
        </w:tc>
      </w:tr>
    </w:tbl>
    <w:p w14:paraId="2B276666" w14:textId="77777777" w:rsidR="0092731C" w:rsidRDefault="0092731C">
      <w:pPr>
        <w:pBdr>
          <w:top w:val="nil"/>
          <w:left w:val="nil"/>
          <w:bottom w:val="nil"/>
          <w:right w:val="nil"/>
          <w:between w:val="nil"/>
        </w:pBdr>
        <w:rPr>
          <w:b/>
          <w:sz w:val="20"/>
          <w:szCs w:val="20"/>
        </w:rPr>
      </w:pPr>
    </w:p>
    <w:p w14:paraId="21902355" w14:textId="77777777" w:rsidR="0092731C" w:rsidRDefault="0092731C">
      <w:pPr>
        <w:spacing w:line="256" w:lineRule="auto"/>
        <w:ind w:left="467" w:right="529"/>
        <w:jc w:val="both"/>
        <w:rPr>
          <w:rFonts w:ascii="Arial" w:eastAsia="Arial" w:hAnsi="Arial" w:cs="Arial"/>
          <w:b/>
        </w:rPr>
      </w:pPr>
    </w:p>
    <w:tbl>
      <w:tblPr>
        <w:tblStyle w:val="a0"/>
        <w:tblW w:w="15750"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13185"/>
        <w:gridCol w:w="1140"/>
        <w:gridCol w:w="1425"/>
      </w:tblGrid>
      <w:tr w:rsidR="0092731C" w14:paraId="7121338A" w14:textId="77777777">
        <w:trPr>
          <w:trHeight w:val="2550"/>
        </w:trPr>
        <w:tc>
          <w:tcPr>
            <w:tcW w:w="13185" w:type="dxa"/>
            <w:tcBorders>
              <w:top w:val="single" w:sz="6" w:space="0" w:color="000000"/>
              <w:left w:val="single" w:sz="6" w:space="0" w:color="000000"/>
              <w:bottom w:val="single" w:sz="6" w:space="0" w:color="000000"/>
              <w:right w:val="single" w:sz="6" w:space="0" w:color="000000"/>
            </w:tcBorders>
            <w:shd w:val="clear" w:color="auto" w:fill="A6A6A6"/>
            <w:tcMar>
              <w:top w:w="0" w:type="dxa"/>
              <w:left w:w="100" w:type="dxa"/>
              <w:bottom w:w="0" w:type="dxa"/>
              <w:right w:w="100" w:type="dxa"/>
            </w:tcMar>
          </w:tcPr>
          <w:p w14:paraId="31A84A46" w14:textId="77777777" w:rsidR="0092731C" w:rsidRDefault="0092731C">
            <w:pPr>
              <w:spacing w:line="256" w:lineRule="auto"/>
              <w:ind w:right="80"/>
              <w:jc w:val="center"/>
              <w:rPr>
                <w:b/>
              </w:rPr>
            </w:pPr>
          </w:p>
          <w:p w14:paraId="20362378" w14:textId="77777777" w:rsidR="0092731C" w:rsidRDefault="0092731C">
            <w:pPr>
              <w:spacing w:line="256" w:lineRule="auto"/>
              <w:ind w:right="80"/>
              <w:jc w:val="center"/>
              <w:rPr>
                <w:b/>
              </w:rPr>
            </w:pPr>
          </w:p>
          <w:p w14:paraId="57FB635F" w14:textId="77777777" w:rsidR="0092731C" w:rsidRDefault="0092731C">
            <w:pPr>
              <w:spacing w:line="256" w:lineRule="auto"/>
              <w:ind w:right="80"/>
              <w:jc w:val="center"/>
              <w:rPr>
                <w:b/>
              </w:rPr>
            </w:pPr>
          </w:p>
          <w:p w14:paraId="622016DD" w14:textId="77777777" w:rsidR="0092731C" w:rsidRDefault="0092731C">
            <w:pPr>
              <w:spacing w:line="256" w:lineRule="auto"/>
              <w:ind w:right="80"/>
              <w:jc w:val="center"/>
              <w:rPr>
                <w:b/>
              </w:rPr>
            </w:pPr>
          </w:p>
          <w:p w14:paraId="041A16F2" w14:textId="77777777" w:rsidR="0092731C" w:rsidRDefault="0092731C">
            <w:pPr>
              <w:spacing w:line="256" w:lineRule="auto"/>
              <w:ind w:right="80"/>
              <w:jc w:val="center"/>
              <w:rPr>
                <w:b/>
              </w:rPr>
            </w:pPr>
          </w:p>
          <w:p w14:paraId="77EF02A6" w14:textId="77777777" w:rsidR="0092731C" w:rsidRDefault="0069683F">
            <w:pPr>
              <w:spacing w:line="256" w:lineRule="auto"/>
              <w:ind w:right="80"/>
              <w:jc w:val="center"/>
              <w:rPr>
                <w:b/>
              </w:rPr>
            </w:pPr>
            <w:r>
              <w:rPr>
                <w:b/>
              </w:rPr>
              <w:t>PRORROGAÇÃO CONTRATUAL</w:t>
            </w:r>
          </w:p>
        </w:tc>
        <w:tc>
          <w:tcPr>
            <w:tcW w:w="1140" w:type="dxa"/>
            <w:tcBorders>
              <w:top w:val="single" w:sz="6" w:space="0" w:color="000000"/>
              <w:left w:val="nil"/>
              <w:bottom w:val="single" w:sz="6" w:space="0" w:color="000000"/>
              <w:right w:val="single" w:sz="6" w:space="0" w:color="000000"/>
            </w:tcBorders>
            <w:shd w:val="clear" w:color="auto" w:fill="A6A6A6"/>
            <w:tcMar>
              <w:top w:w="0" w:type="dxa"/>
              <w:left w:w="100" w:type="dxa"/>
              <w:bottom w:w="0" w:type="dxa"/>
              <w:right w:w="100" w:type="dxa"/>
            </w:tcMar>
          </w:tcPr>
          <w:p w14:paraId="2745981C" w14:textId="77777777" w:rsidR="0092731C" w:rsidRDefault="0092731C">
            <w:pPr>
              <w:spacing w:after="240" w:line="256" w:lineRule="auto"/>
              <w:jc w:val="center"/>
              <w:rPr>
                <w:b/>
              </w:rPr>
            </w:pPr>
          </w:p>
          <w:p w14:paraId="33E9431D" w14:textId="77777777" w:rsidR="0092731C" w:rsidRDefault="0069683F">
            <w:pPr>
              <w:spacing w:after="240" w:line="256" w:lineRule="auto"/>
              <w:jc w:val="center"/>
              <w:rPr>
                <w:b/>
              </w:rPr>
            </w:pPr>
            <w:r>
              <w:rPr>
                <w:b/>
              </w:rPr>
              <w:t>Sim / Não / Não se aplica</w:t>
            </w:r>
          </w:p>
        </w:tc>
        <w:tc>
          <w:tcPr>
            <w:tcW w:w="1425" w:type="dxa"/>
            <w:tcBorders>
              <w:top w:val="single" w:sz="6" w:space="0" w:color="000000"/>
              <w:left w:val="nil"/>
              <w:bottom w:val="single" w:sz="6" w:space="0" w:color="000000"/>
              <w:right w:val="single" w:sz="6" w:space="0" w:color="000000"/>
            </w:tcBorders>
            <w:shd w:val="clear" w:color="auto" w:fill="A6A6A6"/>
            <w:tcMar>
              <w:top w:w="0" w:type="dxa"/>
              <w:left w:w="100" w:type="dxa"/>
              <w:bottom w:w="0" w:type="dxa"/>
              <w:right w:w="100" w:type="dxa"/>
            </w:tcMar>
          </w:tcPr>
          <w:p w14:paraId="16C07A51" w14:textId="77777777" w:rsidR="0092731C" w:rsidRDefault="0069683F">
            <w:pPr>
              <w:spacing w:after="240" w:line="256" w:lineRule="auto"/>
              <w:jc w:val="center"/>
              <w:rPr>
                <w:b/>
              </w:rPr>
            </w:pPr>
            <w:r>
              <w:rPr>
                <w:b/>
              </w:rPr>
              <w:t xml:space="preserve"> Doc. SEI (com indicação da fl./parágrafo onde está a info., em arquivos com múltiplas folhas)</w:t>
            </w:r>
          </w:p>
        </w:tc>
      </w:tr>
      <w:tr w:rsidR="00020F97" w14:paraId="59D16468" w14:textId="77777777" w:rsidTr="00BC7035">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20882397" w14:textId="1A673A87" w:rsidR="00020F97" w:rsidRDefault="00020F97" w:rsidP="00BC7035">
            <w:pPr>
              <w:spacing w:line="256" w:lineRule="auto"/>
              <w:ind w:left="720" w:right="80"/>
              <w:jc w:val="center"/>
              <w:rPr>
                <w:b/>
              </w:rPr>
            </w:pPr>
            <w:r>
              <w:rPr>
                <w:b/>
              </w:rPr>
              <w:t>1. CONDIÇÕES GERAIS</w:t>
            </w:r>
            <w:r w:rsidR="008A6224">
              <w:rPr>
                <w:b/>
              </w:rPr>
              <w:t xml:space="preserve"> PARA A PRORROGAÇÃO DO PRAZO DE VIGÊNCIA CONTRATUAL</w:t>
            </w:r>
          </w:p>
        </w:tc>
        <w:tc>
          <w:tcPr>
            <w:tcW w:w="1140"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21CA2376" w14:textId="77777777" w:rsidR="00020F97" w:rsidRDefault="00020F97" w:rsidP="00BC7035">
            <w:pPr>
              <w:spacing w:line="256" w:lineRule="auto"/>
              <w:jc w:val="both"/>
              <w:rPr>
                <w:b/>
              </w:rPr>
            </w:pPr>
          </w:p>
        </w:tc>
        <w:tc>
          <w:tcPr>
            <w:tcW w:w="1425" w:type="dxa"/>
            <w:tcBorders>
              <w:top w:val="single" w:sz="6" w:space="0" w:color="000000"/>
              <w:left w:val="nil"/>
              <w:bottom w:val="single" w:sz="6" w:space="0" w:color="000000"/>
              <w:right w:val="single" w:sz="6" w:space="0" w:color="000000"/>
            </w:tcBorders>
            <w:shd w:val="clear" w:color="auto" w:fill="BFBFBF"/>
            <w:tcMar>
              <w:top w:w="0" w:type="dxa"/>
              <w:left w:w="100" w:type="dxa"/>
              <w:bottom w:w="0" w:type="dxa"/>
              <w:right w:w="100" w:type="dxa"/>
            </w:tcMar>
          </w:tcPr>
          <w:p w14:paraId="62BF23E8" w14:textId="77777777" w:rsidR="00020F97" w:rsidRDefault="00020F97" w:rsidP="00BC7035">
            <w:pPr>
              <w:spacing w:line="256" w:lineRule="auto"/>
              <w:jc w:val="both"/>
              <w:rPr>
                <w:b/>
              </w:rPr>
            </w:pPr>
          </w:p>
        </w:tc>
      </w:tr>
      <w:tr w:rsidR="0092731C" w14:paraId="433EDCFE" w14:textId="77777777">
        <w:trPr>
          <w:trHeight w:val="570"/>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FD39394" w14:textId="2FC43AA1" w:rsidR="0092731C" w:rsidRDefault="0069683F" w:rsidP="009D0EFD">
            <w:pPr>
              <w:ind w:left="16"/>
              <w:jc w:val="both"/>
              <w:rPr>
                <w:b/>
                <w:i/>
                <w:color w:val="FF0000"/>
              </w:rPr>
            </w:pPr>
            <w:r>
              <w:rPr>
                <w:b/>
                <w:i/>
                <w:color w:val="FF0000"/>
              </w:rPr>
              <w:t>* Deverá ser observado o prazo de antecedência de pelo menos 30 (trinta) dias do fim da vigência do respectivo contrato para envio do processo à Assessoria Jurídica, para a análise da regularidade jurídica da prorrogação contratual</w:t>
            </w:r>
            <w:r w:rsidR="00E44A0F">
              <w:rPr>
                <w:b/>
                <w:i/>
                <w:color w:val="FF0000"/>
              </w:rPr>
              <w:t xml:space="preserve"> (art. 22, XIX, do Dec. 48.817/23)</w:t>
            </w:r>
          </w:p>
        </w:tc>
        <w:tc>
          <w:tcPr>
            <w:tcW w:w="114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2D14CBD" w14:textId="77777777" w:rsidR="0092731C" w:rsidRDefault="0092731C" w:rsidP="009D0EFD">
            <w:pPr>
              <w:pBdr>
                <w:top w:val="nil"/>
                <w:left w:val="nil"/>
                <w:bottom w:val="nil"/>
                <w:right w:val="nil"/>
                <w:between w:val="nil"/>
              </w:pBdr>
              <w:jc w:val="both"/>
              <w:rPr>
                <w:rFonts w:ascii="Arial" w:eastAsia="Arial" w:hAnsi="Arial" w:cs="Arial"/>
                <w:b/>
              </w:rPr>
            </w:pPr>
          </w:p>
        </w:tc>
        <w:tc>
          <w:tcPr>
            <w:tcW w:w="142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279BC6F" w14:textId="77777777" w:rsidR="0092731C" w:rsidRDefault="0092731C" w:rsidP="009D0EFD">
            <w:pPr>
              <w:pBdr>
                <w:top w:val="nil"/>
                <w:left w:val="nil"/>
                <w:bottom w:val="nil"/>
                <w:right w:val="nil"/>
                <w:between w:val="nil"/>
              </w:pBdr>
              <w:jc w:val="both"/>
              <w:rPr>
                <w:rFonts w:ascii="Arial" w:eastAsia="Arial" w:hAnsi="Arial" w:cs="Arial"/>
                <w:b/>
              </w:rPr>
            </w:pPr>
          </w:p>
        </w:tc>
      </w:tr>
      <w:tr w:rsidR="0092731C" w14:paraId="0954CFC6" w14:textId="77777777">
        <w:trPr>
          <w:trHeight w:val="285"/>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B0E10D" w14:textId="3C4F2A10" w:rsidR="0092731C" w:rsidRDefault="0069683F" w:rsidP="009E655C">
            <w:pPr>
              <w:spacing w:line="252" w:lineRule="auto"/>
              <w:ind w:left="16"/>
              <w:jc w:val="both"/>
            </w:pPr>
            <w:r>
              <w:rPr>
                <w:b/>
              </w:rPr>
              <w:t>1.1</w:t>
            </w:r>
            <w:r>
              <w:t xml:space="preserve"> A solicitação de prorrogação contém a assinatura e ID funcional do(s) servidor(es) responsável(is) pelo procedimento? </w:t>
            </w:r>
          </w:p>
        </w:tc>
        <w:tc>
          <w:tcPr>
            <w:tcW w:w="114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5B69553" w14:textId="77777777" w:rsidR="0092731C" w:rsidRDefault="0092731C" w:rsidP="009E655C">
            <w:pPr>
              <w:pBdr>
                <w:top w:val="nil"/>
                <w:left w:val="nil"/>
                <w:bottom w:val="nil"/>
                <w:right w:val="nil"/>
                <w:between w:val="nil"/>
              </w:pBdr>
              <w:spacing w:line="256" w:lineRule="auto"/>
              <w:jc w:val="both"/>
              <w:rPr>
                <w:rFonts w:ascii="Arial" w:eastAsia="Arial" w:hAnsi="Arial" w:cs="Arial"/>
                <w:b/>
              </w:rPr>
            </w:pPr>
          </w:p>
        </w:tc>
        <w:tc>
          <w:tcPr>
            <w:tcW w:w="142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88B76AF" w14:textId="77777777" w:rsidR="0092731C" w:rsidRDefault="0092731C" w:rsidP="009E655C">
            <w:pPr>
              <w:pBdr>
                <w:top w:val="nil"/>
                <w:left w:val="nil"/>
                <w:bottom w:val="nil"/>
                <w:right w:val="nil"/>
                <w:between w:val="nil"/>
              </w:pBdr>
              <w:spacing w:line="256" w:lineRule="auto"/>
              <w:jc w:val="both"/>
              <w:rPr>
                <w:rFonts w:ascii="Arial" w:eastAsia="Arial" w:hAnsi="Arial" w:cs="Arial"/>
                <w:b/>
              </w:rPr>
            </w:pPr>
          </w:p>
        </w:tc>
      </w:tr>
      <w:tr w:rsidR="0092731C" w14:paraId="1DF54F8F" w14:textId="77777777">
        <w:trPr>
          <w:trHeight w:val="285"/>
        </w:trPr>
        <w:tc>
          <w:tcPr>
            <w:tcW w:w="13185"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5B39B40" w14:textId="049B2685" w:rsidR="0092731C" w:rsidRDefault="0069683F" w:rsidP="009E655C">
            <w:pPr>
              <w:spacing w:line="252" w:lineRule="auto"/>
              <w:ind w:left="16"/>
              <w:jc w:val="both"/>
              <w:rPr>
                <w:highlight w:val="white"/>
              </w:rPr>
            </w:pPr>
            <w:r>
              <w:rPr>
                <w:b/>
                <w:highlight w:val="white"/>
              </w:rPr>
              <w:t>1.2</w:t>
            </w:r>
            <w:r>
              <w:rPr>
                <w:highlight w:val="white"/>
              </w:rPr>
              <w:t xml:space="preserve"> Constam no processo </w:t>
            </w:r>
            <w:r w:rsidR="00E24327">
              <w:rPr>
                <w:highlight w:val="white"/>
              </w:rPr>
              <w:t xml:space="preserve">o registro de divulgação no PNCP </w:t>
            </w:r>
            <w:r w:rsidR="00A70256">
              <w:rPr>
                <w:highlight w:val="white"/>
              </w:rPr>
              <w:t xml:space="preserve">do contrato e dos Termos Aditivos anteriores, se houver, </w:t>
            </w:r>
            <w:r w:rsidR="00E24327">
              <w:rPr>
                <w:highlight w:val="white"/>
              </w:rPr>
              <w:t xml:space="preserve">e </w:t>
            </w:r>
            <w:r>
              <w:rPr>
                <w:highlight w:val="white"/>
              </w:rPr>
              <w:t>os comprovantes de publicação do</w:t>
            </w:r>
            <w:r w:rsidR="00A70256">
              <w:rPr>
                <w:highlight w:val="white"/>
              </w:rPr>
              <w:t>s</w:t>
            </w:r>
            <w:r>
              <w:rPr>
                <w:highlight w:val="white"/>
              </w:rPr>
              <w:t xml:space="preserve"> </w:t>
            </w:r>
            <w:r w:rsidR="00A70256">
              <w:rPr>
                <w:highlight w:val="white"/>
              </w:rPr>
              <w:t xml:space="preserve">respectivos </w:t>
            </w:r>
            <w:r>
              <w:rPr>
                <w:highlight w:val="white"/>
              </w:rPr>
              <w:t>extrato</w:t>
            </w:r>
            <w:r w:rsidR="00A70256">
              <w:rPr>
                <w:highlight w:val="white"/>
              </w:rPr>
              <w:t>s</w:t>
            </w:r>
            <w:r>
              <w:rPr>
                <w:highlight w:val="white"/>
              </w:rPr>
              <w:t>? (art. 22, II</w:t>
            </w:r>
            <w:r w:rsidR="00974157">
              <w:rPr>
                <w:highlight w:val="white"/>
              </w:rPr>
              <w:t>,</w:t>
            </w:r>
            <w:r>
              <w:rPr>
                <w:highlight w:val="white"/>
              </w:rPr>
              <w:t xml:space="preserve"> do Dec</w:t>
            </w:r>
            <w:r w:rsidR="00974157">
              <w:rPr>
                <w:highlight w:val="white"/>
              </w:rPr>
              <w:t>.</w:t>
            </w:r>
            <w:r>
              <w:rPr>
                <w:highlight w:val="white"/>
              </w:rPr>
              <w:t xml:space="preserve"> nº 48.817/23)</w:t>
            </w:r>
          </w:p>
        </w:tc>
        <w:tc>
          <w:tcPr>
            <w:tcW w:w="114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657A232" w14:textId="77777777" w:rsidR="0092731C" w:rsidRDefault="0092731C" w:rsidP="009E655C">
            <w:pPr>
              <w:pBdr>
                <w:top w:val="nil"/>
                <w:left w:val="nil"/>
                <w:bottom w:val="nil"/>
                <w:right w:val="nil"/>
                <w:between w:val="nil"/>
              </w:pBdr>
              <w:spacing w:line="256" w:lineRule="auto"/>
              <w:jc w:val="both"/>
              <w:rPr>
                <w:rFonts w:ascii="Arial" w:eastAsia="Arial" w:hAnsi="Arial" w:cs="Arial"/>
                <w:b/>
              </w:rPr>
            </w:pPr>
          </w:p>
        </w:tc>
        <w:tc>
          <w:tcPr>
            <w:tcW w:w="142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AF617A2" w14:textId="77777777" w:rsidR="0092731C" w:rsidRDefault="0092731C" w:rsidP="009E655C">
            <w:pPr>
              <w:pBdr>
                <w:top w:val="nil"/>
                <w:left w:val="nil"/>
                <w:bottom w:val="nil"/>
                <w:right w:val="nil"/>
                <w:between w:val="nil"/>
              </w:pBdr>
              <w:spacing w:line="256" w:lineRule="auto"/>
              <w:jc w:val="both"/>
              <w:rPr>
                <w:rFonts w:ascii="Arial" w:eastAsia="Arial" w:hAnsi="Arial" w:cs="Arial"/>
                <w:b/>
              </w:rPr>
            </w:pPr>
          </w:p>
        </w:tc>
      </w:tr>
      <w:tr w:rsidR="0092731C" w14:paraId="0112FCDE" w14:textId="77777777">
        <w:trPr>
          <w:trHeight w:val="344"/>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6F9F325" w14:textId="66B15678" w:rsidR="0092731C" w:rsidRDefault="0069683F" w:rsidP="009E655C">
            <w:pPr>
              <w:ind w:left="16"/>
              <w:jc w:val="both"/>
              <w:rPr>
                <w:b/>
              </w:rPr>
            </w:pPr>
            <w:r>
              <w:rPr>
                <w:b/>
              </w:rPr>
              <w:t xml:space="preserve">1.3 </w:t>
            </w:r>
            <w:r>
              <w:t>O processo foi instruído pelo setor demandante contendo os seguintes elementos:</w:t>
            </w:r>
            <w:r w:rsidR="00484374">
              <w:t xml:space="preserve"> (art. 22, §1º, do Dec. nº 48.817/23)</w:t>
            </w:r>
          </w:p>
        </w:tc>
        <w:tc>
          <w:tcPr>
            <w:tcW w:w="1140" w:type="dxa"/>
            <w:tcBorders>
              <w:top w:val="single" w:sz="6" w:space="0" w:color="000000"/>
              <w:left w:val="single" w:sz="6" w:space="0" w:color="000000"/>
              <w:bottom w:val="single" w:sz="6" w:space="0" w:color="000000"/>
              <w:right w:val="single" w:sz="6" w:space="0" w:color="000000"/>
            </w:tcBorders>
            <w:shd w:val="clear" w:color="auto" w:fill="767171"/>
            <w:tcMar>
              <w:top w:w="0" w:type="dxa"/>
              <w:left w:w="100" w:type="dxa"/>
              <w:bottom w:w="0" w:type="dxa"/>
              <w:right w:w="100" w:type="dxa"/>
            </w:tcMar>
          </w:tcPr>
          <w:p w14:paraId="1DF1B640" w14:textId="77777777" w:rsidR="0092731C" w:rsidRDefault="0069683F" w:rsidP="009E655C">
            <w:pPr>
              <w:spacing w:line="256" w:lineRule="auto"/>
              <w:jc w:val="both"/>
              <w:rPr>
                <w:b/>
                <w:shd w:val="clear" w:color="auto" w:fill="A9A9A9"/>
              </w:rPr>
            </w:pPr>
            <w:r>
              <w:rPr>
                <w:b/>
                <w:shd w:val="clear" w:color="auto" w:fill="A9A9A9"/>
              </w:rPr>
              <w:t xml:space="preserve"> </w:t>
            </w:r>
          </w:p>
        </w:tc>
        <w:tc>
          <w:tcPr>
            <w:tcW w:w="1425" w:type="dxa"/>
            <w:tcBorders>
              <w:top w:val="single" w:sz="6" w:space="0" w:color="000000"/>
              <w:left w:val="nil"/>
              <w:bottom w:val="single" w:sz="6" w:space="0" w:color="000000"/>
              <w:right w:val="single" w:sz="6" w:space="0" w:color="000000"/>
            </w:tcBorders>
            <w:shd w:val="clear" w:color="auto" w:fill="767171"/>
            <w:tcMar>
              <w:top w:w="0" w:type="dxa"/>
              <w:left w:w="100" w:type="dxa"/>
              <w:bottom w:w="0" w:type="dxa"/>
              <w:right w:w="100" w:type="dxa"/>
            </w:tcMar>
          </w:tcPr>
          <w:p w14:paraId="5CE966A0" w14:textId="77777777" w:rsidR="0092731C" w:rsidRDefault="0069683F" w:rsidP="009E655C">
            <w:pPr>
              <w:spacing w:line="256" w:lineRule="auto"/>
              <w:jc w:val="both"/>
              <w:rPr>
                <w:b/>
                <w:shd w:val="clear" w:color="auto" w:fill="A9A9A9"/>
              </w:rPr>
            </w:pPr>
            <w:r>
              <w:rPr>
                <w:b/>
                <w:shd w:val="clear" w:color="auto" w:fill="A9A9A9"/>
              </w:rPr>
              <w:t xml:space="preserve"> </w:t>
            </w:r>
          </w:p>
        </w:tc>
      </w:tr>
      <w:tr w:rsidR="0092731C" w14:paraId="494EFC08" w14:textId="77777777">
        <w:trPr>
          <w:trHeight w:val="270"/>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7B83F9" w14:textId="5DDFB3A9" w:rsidR="0092731C" w:rsidRDefault="0069683F" w:rsidP="009E655C">
            <w:pPr>
              <w:ind w:left="16"/>
              <w:jc w:val="both"/>
              <w:rPr>
                <w:b/>
              </w:rPr>
            </w:pPr>
            <w:r>
              <w:rPr>
                <w:b/>
              </w:rPr>
              <w:lastRenderedPageBreak/>
              <w:t>1.3.1</w:t>
            </w:r>
            <w:r>
              <w:t xml:space="preserve"> </w:t>
            </w:r>
            <w:r w:rsidR="00CC72DD">
              <w:t>Inform</w:t>
            </w:r>
            <w:r>
              <w:t xml:space="preserve">ação de que o contrato está em vigor?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2D82D18F" w14:textId="77777777" w:rsidR="0092731C" w:rsidRDefault="0069683F" w:rsidP="009E655C">
            <w:pPr>
              <w:spacing w:line="256" w:lineRule="auto"/>
              <w:jc w:val="both"/>
              <w:rPr>
                <w:b/>
              </w:rPr>
            </w:pPr>
            <w:r>
              <w:rPr>
                <w:b/>
              </w:rPr>
              <w:t xml:space="preserve"> </w:t>
            </w: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0EAE21AF" w14:textId="77777777" w:rsidR="0092731C" w:rsidRDefault="0069683F" w:rsidP="009E655C">
            <w:pPr>
              <w:spacing w:line="256" w:lineRule="auto"/>
              <w:jc w:val="both"/>
              <w:rPr>
                <w:b/>
              </w:rPr>
            </w:pPr>
            <w:r>
              <w:rPr>
                <w:b/>
              </w:rPr>
              <w:t xml:space="preserve"> </w:t>
            </w:r>
          </w:p>
        </w:tc>
      </w:tr>
      <w:tr w:rsidR="0092731C" w14:paraId="70D966BD" w14:textId="77777777">
        <w:trPr>
          <w:trHeight w:val="270"/>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27A75A" w14:textId="039D34D1" w:rsidR="0092731C" w:rsidRDefault="0069683F" w:rsidP="009E655C">
            <w:pPr>
              <w:ind w:left="16"/>
              <w:jc w:val="both"/>
              <w:rPr>
                <w:b/>
              </w:rPr>
            </w:pPr>
            <w:r>
              <w:rPr>
                <w:b/>
              </w:rPr>
              <w:t>1.3.2</w:t>
            </w:r>
            <w:r>
              <w:t xml:space="preserve"> </w:t>
            </w:r>
            <w:r w:rsidR="00CC72DD">
              <w:t xml:space="preserve">Indicação de que </w:t>
            </w:r>
            <w:r w:rsidR="00487749">
              <w:t xml:space="preserve">consta </w:t>
            </w:r>
            <w:r w:rsidR="00CC72DD">
              <w:t>p</w:t>
            </w:r>
            <w:r>
              <w:t xml:space="preserve">revisão </w:t>
            </w:r>
            <w:r w:rsidR="00CC72DD">
              <w:t>autorizativa d</w:t>
            </w:r>
            <w:r>
              <w:t xml:space="preserve">a prorrogação no edital e no contrato?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6A4C2FD6"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07D42699" w14:textId="77777777" w:rsidR="0092731C" w:rsidRDefault="0092731C" w:rsidP="009E655C">
            <w:pPr>
              <w:spacing w:line="256" w:lineRule="auto"/>
              <w:jc w:val="both"/>
              <w:rPr>
                <w:b/>
              </w:rPr>
            </w:pPr>
          </w:p>
        </w:tc>
      </w:tr>
      <w:tr w:rsidR="0092731C" w14:paraId="6E5E177A" w14:textId="77777777">
        <w:trPr>
          <w:trHeight w:val="270"/>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33E8DD" w14:textId="0587402A" w:rsidR="0092731C" w:rsidRPr="005A0B44" w:rsidRDefault="0069683F" w:rsidP="009E655C">
            <w:pPr>
              <w:ind w:left="16"/>
              <w:jc w:val="both"/>
            </w:pPr>
            <w:r>
              <w:rPr>
                <w:b/>
              </w:rPr>
              <w:t>1.3.3</w:t>
            </w:r>
            <w:r>
              <w:t xml:space="preserve"> </w:t>
            </w:r>
            <w:r w:rsidR="007906A2">
              <w:t>Justificativa da n</w:t>
            </w:r>
            <w:r>
              <w:t xml:space="preserve">ecessidade </w:t>
            </w:r>
            <w:r w:rsidR="007906A2">
              <w:t>e do interesse da Administração na</w:t>
            </w:r>
            <w:r>
              <w:t xml:space="preserve"> prorrogação</w:t>
            </w:r>
            <w:r w:rsidR="007906A2">
              <w:t xml:space="preserve"> do prazo</w:t>
            </w:r>
            <w:r>
              <w:t xml:space="preserve">?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38793842" w14:textId="77777777" w:rsidR="0092731C" w:rsidRDefault="0069683F" w:rsidP="009E655C">
            <w:pPr>
              <w:spacing w:line="256" w:lineRule="auto"/>
              <w:jc w:val="both"/>
              <w:rPr>
                <w:b/>
              </w:rPr>
            </w:pPr>
            <w:r>
              <w:rPr>
                <w:b/>
              </w:rPr>
              <w:t xml:space="preserve"> </w:t>
            </w: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1D700AE1" w14:textId="77777777" w:rsidR="0092731C" w:rsidRDefault="0069683F" w:rsidP="009E655C">
            <w:pPr>
              <w:spacing w:line="256" w:lineRule="auto"/>
              <w:jc w:val="both"/>
              <w:rPr>
                <w:b/>
              </w:rPr>
            </w:pPr>
            <w:r>
              <w:rPr>
                <w:b/>
              </w:rPr>
              <w:t xml:space="preserve"> </w:t>
            </w:r>
          </w:p>
        </w:tc>
      </w:tr>
      <w:tr w:rsidR="0092731C" w14:paraId="1F364A54"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0DAF25" w14:textId="11B3C817" w:rsidR="0092731C" w:rsidRPr="005A0B44" w:rsidRDefault="0069683F" w:rsidP="009E655C">
            <w:pPr>
              <w:ind w:right="80"/>
              <w:jc w:val="both"/>
            </w:pPr>
            <w:r>
              <w:rPr>
                <w:b/>
              </w:rPr>
              <w:t>1.3.</w:t>
            </w:r>
            <w:r w:rsidR="004F785E">
              <w:rPr>
                <w:b/>
              </w:rPr>
              <w:t>4</w:t>
            </w:r>
            <w:r>
              <w:rPr>
                <w:b/>
              </w:rPr>
              <w:t xml:space="preserve"> </w:t>
            </w:r>
            <w:r>
              <w:t xml:space="preserve">Consulta feita </w:t>
            </w:r>
            <w:r w:rsidR="006315A4">
              <w:t>ao</w:t>
            </w:r>
            <w:r>
              <w:t xml:space="preserve"> contratad</w:t>
            </w:r>
            <w:r w:rsidR="006315A4">
              <w:t>o</w:t>
            </w:r>
            <w:r>
              <w:t xml:space="preserve">, solicitando manifestação de interesse na referida prorrogação?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4C05094A"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7842369E" w14:textId="77777777" w:rsidR="0092731C" w:rsidRDefault="0092731C" w:rsidP="009E655C">
            <w:pPr>
              <w:spacing w:line="256" w:lineRule="auto"/>
              <w:jc w:val="both"/>
              <w:rPr>
                <w:b/>
              </w:rPr>
            </w:pPr>
          </w:p>
        </w:tc>
      </w:tr>
      <w:tr w:rsidR="0092731C" w14:paraId="3A3D5C0E"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CE46F8" w14:textId="2E7D945F" w:rsidR="0092731C" w:rsidRDefault="0069683F" w:rsidP="009E655C">
            <w:pPr>
              <w:ind w:right="80"/>
              <w:jc w:val="both"/>
              <w:rPr>
                <w:b/>
              </w:rPr>
            </w:pPr>
            <w:r>
              <w:rPr>
                <w:b/>
              </w:rPr>
              <w:t>1.3.</w:t>
            </w:r>
            <w:r w:rsidR="004F785E">
              <w:rPr>
                <w:b/>
              </w:rPr>
              <w:t>5</w:t>
            </w:r>
            <w:r>
              <w:rPr>
                <w:b/>
              </w:rPr>
              <w:t xml:space="preserve"> </w:t>
            </w:r>
            <w:r w:rsidR="00C538B6">
              <w:t>Manifestação</w:t>
            </w:r>
            <w:r>
              <w:t xml:space="preserve"> d</w:t>
            </w:r>
            <w:r w:rsidR="00017371">
              <w:t>o</w:t>
            </w:r>
            <w:r>
              <w:t xml:space="preserve"> contratad</w:t>
            </w:r>
            <w:r w:rsidR="00017371">
              <w:t>o</w:t>
            </w:r>
            <w:r>
              <w:t xml:space="preserve"> quanto ao interesse na prorrogação contratual?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04855264"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09B685F2" w14:textId="77777777" w:rsidR="0092731C" w:rsidRDefault="0092731C" w:rsidP="009E655C">
            <w:pPr>
              <w:spacing w:line="256" w:lineRule="auto"/>
              <w:jc w:val="both"/>
              <w:rPr>
                <w:b/>
              </w:rPr>
            </w:pPr>
          </w:p>
        </w:tc>
      </w:tr>
      <w:tr w:rsidR="0092731C" w14:paraId="1245CCBA"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015610" w14:textId="19B9BB66" w:rsidR="0092731C" w:rsidRDefault="0069683F" w:rsidP="009E655C">
            <w:pPr>
              <w:ind w:right="80"/>
              <w:jc w:val="both"/>
              <w:rPr>
                <w:b/>
              </w:rPr>
            </w:pPr>
            <w:r>
              <w:rPr>
                <w:b/>
              </w:rPr>
              <w:t>1.3.</w:t>
            </w:r>
            <w:r w:rsidR="004F785E">
              <w:rPr>
                <w:b/>
              </w:rPr>
              <w:t>6</w:t>
            </w:r>
            <w:r>
              <w:t xml:space="preserve"> Ateste que não haverá alteração do objeto e do escopo do contrato com a prorrogação</w:t>
            </w:r>
            <w:r w:rsidR="007906A2">
              <w:t xml:space="preserve"> do prazo</w:t>
            </w:r>
            <w:r>
              <w:t xml:space="preserve">?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514F9315"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74CA5C5A" w14:textId="77777777" w:rsidR="0092731C" w:rsidRDefault="0092731C" w:rsidP="009E655C">
            <w:pPr>
              <w:spacing w:line="256" w:lineRule="auto"/>
              <w:jc w:val="both"/>
              <w:rPr>
                <w:b/>
              </w:rPr>
            </w:pPr>
          </w:p>
        </w:tc>
      </w:tr>
      <w:tr w:rsidR="0092731C" w14:paraId="01E00C7C"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DB9072" w14:textId="751D54FA" w:rsidR="000C4E04" w:rsidRDefault="0069683F" w:rsidP="00020F97">
            <w:pPr>
              <w:ind w:left="17"/>
              <w:jc w:val="both"/>
            </w:pPr>
            <w:r>
              <w:rPr>
                <w:b/>
              </w:rPr>
              <w:t>1.3.</w:t>
            </w:r>
            <w:r w:rsidR="004F785E">
              <w:rPr>
                <w:b/>
              </w:rPr>
              <w:t>7</w:t>
            </w:r>
            <w:r>
              <w:rPr>
                <w:b/>
              </w:rPr>
              <w:t xml:space="preserve"> </w:t>
            </w:r>
            <w:r>
              <w:t xml:space="preserve">Documentação </w:t>
            </w:r>
            <w:r w:rsidR="00C50686">
              <w:t>que demonstre a</w:t>
            </w:r>
            <w:r>
              <w:t xml:space="preserve"> manutenção do </w:t>
            </w:r>
            <w:r w:rsidR="00C50686">
              <w:t>atendi</w:t>
            </w:r>
            <w:r>
              <w:t xml:space="preserve">mento </w:t>
            </w:r>
            <w:r w:rsidR="00C50686">
              <w:t>a</w:t>
            </w:r>
            <w:r>
              <w:t xml:space="preserve">os requisitos de habilitação jurídica, regularidade fiscal e trabalhista, </w:t>
            </w:r>
            <w:r w:rsidR="005D1DCA">
              <w:t xml:space="preserve">inclusive com a juntada de certidão atualizada de débitos trabalhistas (art. 91, §4º, Lei nº 14.133/21), </w:t>
            </w:r>
            <w:r>
              <w:t xml:space="preserve">qualificação técnica e qualificação econômico-financeira e demais requisitos exigidos para a contratação?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234115BF"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12EBF9EF" w14:textId="77777777" w:rsidR="0092731C" w:rsidRDefault="0092731C" w:rsidP="009E655C">
            <w:pPr>
              <w:spacing w:line="256" w:lineRule="auto"/>
              <w:jc w:val="both"/>
              <w:rPr>
                <w:b/>
              </w:rPr>
            </w:pPr>
          </w:p>
        </w:tc>
      </w:tr>
      <w:tr w:rsidR="00DC71FD" w14:paraId="18B6191D"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1E1017" w14:textId="400C9307" w:rsidR="00DC71FD" w:rsidRDefault="00AD1D30" w:rsidP="00020F97">
            <w:pPr>
              <w:ind w:left="17"/>
              <w:jc w:val="both"/>
              <w:rPr>
                <w:b/>
                <w:highlight w:val="white"/>
              </w:rPr>
            </w:pPr>
            <w:r w:rsidRPr="00AA339D">
              <w:rPr>
                <w:b/>
              </w:rPr>
              <w:t>1</w:t>
            </w:r>
            <w:r w:rsidR="005E116C">
              <w:rPr>
                <w:b/>
              </w:rPr>
              <w:t>.</w:t>
            </w:r>
            <w:r w:rsidRPr="00AA339D">
              <w:rPr>
                <w:b/>
              </w:rPr>
              <w:t>3.</w:t>
            </w:r>
            <w:r w:rsidR="004F785E">
              <w:rPr>
                <w:b/>
              </w:rPr>
              <w:t>7</w:t>
            </w:r>
            <w:r w:rsidRPr="00AA339D">
              <w:rPr>
                <w:b/>
              </w:rPr>
              <w:t>.1</w:t>
            </w:r>
            <w:r w:rsidRPr="00AA339D">
              <w:rPr>
                <w:bCs/>
              </w:rPr>
              <w:t xml:space="preserve"> </w:t>
            </w:r>
            <w:r w:rsidR="00AA339D" w:rsidRPr="00AA339D">
              <w:rPr>
                <w:bCs/>
              </w:rPr>
              <w:t xml:space="preserve">Há </w:t>
            </w:r>
            <w:r w:rsidR="00DB3464" w:rsidRPr="00AA339D">
              <w:rPr>
                <w:bCs/>
              </w:rPr>
              <w:t>comprovação da manutenção da reserva de cargos prevista em lei para pessoa com deficiência, para reabilitado da Previdência Social ou para aprendiz, bem como as reservas de cargos previstas em outras normas específicas</w:t>
            </w:r>
            <w:r w:rsidR="00AA339D">
              <w:rPr>
                <w:bCs/>
              </w:rP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795BE9EA" w14:textId="77777777" w:rsidR="00DC71FD" w:rsidRDefault="00DC71FD"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5629B29D" w14:textId="77777777" w:rsidR="00DC71FD" w:rsidRDefault="00DC71FD" w:rsidP="009E655C">
            <w:pPr>
              <w:spacing w:line="256" w:lineRule="auto"/>
              <w:jc w:val="both"/>
              <w:rPr>
                <w:b/>
              </w:rPr>
            </w:pPr>
          </w:p>
        </w:tc>
      </w:tr>
      <w:tr w:rsidR="00211E7C" w14:paraId="4327E1CA"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E86AB6" w14:textId="40A98F1B" w:rsidR="00211E7C" w:rsidRDefault="00211E7C" w:rsidP="00020F97">
            <w:pPr>
              <w:ind w:left="17"/>
              <w:jc w:val="both"/>
              <w:rPr>
                <w:b/>
              </w:rPr>
            </w:pPr>
            <w:r>
              <w:rPr>
                <w:b/>
                <w:highlight w:val="white"/>
              </w:rPr>
              <w:t>1.3.</w:t>
            </w:r>
            <w:r w:rsidR="004F785E">
              <w:rPr>
                <w:b/>
                <w:highlight w:val="white"/>
              </w:rPr>
              <w:t>7</w:t>
            </w:r>
            <w:r w:rsidR="005E116C">
              <w:rPr>
                <w:b/>
                <w:highlight w:val="white"/>
              </w:rPr>
              <w:t>.</w:t>
            </w:r>
            <w:r>
              <w:rPr>
                <w:b/>
                <w:highlight w:val="white"/>
              </w:rPr>
              <w:t xml:space="preserve">2 </w:t>
            </w:r>
            <w:r>
              <w:rPr>
                <w:highlight w:val="white"/>
              </w:rPr>
              <w:t xml:space="preserve">Manifestação conclusiva do </w:t>
            </w:r>
            <w:r w:rsidR="000C4E04">
              <w:rPr>
                <w:highlight w:val="white"/>
              </w:rPr>
              <w:t xml:space="preserve">gestor e fiscais do contrato </w:t>
            </w:r>
            <w:r w:rsidR="00F52268">
              <w:rPr>
                <w:highlight w:val="white"/>
              </w:rPr>
              <w:t>sobre</w:t>
            </w:r>
            <w:r w:rsidR="000C4E04">
              <w:rPr>
                <w:highlight w:val="white"/>
              </w:rPr>
              <w:t xml:space="preserve"> manutenção dos requisitos de habilitação pel</w:t>
            </w:r>
            <w:r w:rsidR="00017371">
              <w:rPr>
                <w:highlight w:val="white"/>
              </w:rPr>
              <w:t>o</w:t>
            </w:r>
            <w:r w:rsidR="000C4E04">
              <w:rPr>
                <w:highlight w:val="white"/>
              </w:rPr>
              <w:t xml:space="preserve"> contratad</w:t>
            </w:r>
            <w:r w:rsidR="00017371">
              <w:rPr>
                <w:highlight w:val="white"/>
              </w:rPr>
              <w:t>o</w:t>
            </w:r>
            <w:r w:rsidR="00444C8F">
              <w:rPr>
                <w:highlight w:val="white"/>
              </w:rPr>
              <w:t>, no âmbito das respectivas atribuições</w:t>
            </w:r>
            <w:r w:rsidR="000C4E04">
              <w:rPr>
                <w:highlight w:val="white"/>
              </w:rP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53528A47" w14:textId="77777777" w:rsidR="00211E7C" w:rsidRDefault="00211E7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208FAE8C" w14:textId="77777777" w:rsidR="00211E7C" w:rsidRDefault="00211E7C" w:rsidP="009E655C">
            <w:pPr>
              <w:spacing w:line="256" w:lineRule="auto"/>
              <w:jc w:val="both"/>
              <w:rPr>
                <w:b/>
              </w:rPr>
            </w:pPr>
          </w:p>
        </w:tc>
      </w:tr>
      <w:tr w:rsidR="0092731C" w14:paraId="2B0D3075" w14:textId="77777777">
        <w:trPr>
          <w:trHeight w:val="516"/>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9A0757" w14:textId="6DC6124D" w:rsidR="0092731C" w:rsidRPr="005A0B44" w:rsidRDefault="0069683F" w:rsidP="00020F97">
            <w:pPr>
              <w:ind w:left="17"/>
              <w:jc w:val="both"/>
            </w:pPr>
            <w:r>
              <w:rPr>
                <w:b/>
              </w:rPr>
              <w:t>1.3.</w:t>
            </w:r>
            <w:r w:rsidR="004F785E">
              <w:rPr>
                <w:b/>
              </w:rPr>
              <w:t>8</w:t>
            </w:r>
            <w:r>
              <w:t xml:space="preserve"> Consulta</w:t>
            </w:r>
            <w:r w:rsidR="00285548">
              <w:t>, pela Administração,</w:t>
            </w:r>
            <w:r>
              <w:t xml:space="preserve"> ao Cadastro Nacional de Empresas Inidôneas e Suspensas (Ceis) e ao Cadastro Nacional de Empresas Punidas (Cnep)</w:t>
            </w:r>
            <w:r w:rsidR="00285548">
              <w:t>, bem como emissão e juntada aos autos das certidões negativas de inidoneidade</w:t>
            </w:r>
            <w:r w:rsidR="00473DE6">
              <w:t xml:space="preserve"> e</w:t>
            </w:r>
            <w:r w:rsidR="00285548">
              <w:t xml:space="preserve"> de impedimento d</w:t>
            </w:r>
            <w:r w:rsidR="00017371">
              <w:t>o</w:t>
            </w:r>
            <w:r w:rsidR="00285548">
              <w:t xml:space="preserve"> contratad</w:t>
            </w:r>
            <w:r w:rsidR="00017371">
              <w:t>o</w:t>
            </w:r>
            <w:r>
              <w:t>? (art. 91, §4º</w:t>
            </w:r>
            <w:r w:rsidR="005D5548">
              <w:t>,</w:t>
            </w:r>
            <w:r>
              <w:t xml:space="preserve"> Lei nº 14.133/21)</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3D188D02"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71E64C62" w14:textId="77777777" w:rsidR="0092731C" w:rsidRDefault="0092731C" w:rsidP="009E655C">
            <w:pPr>
              <w:spacing w:line="256" w:lineRule="auto"/>
              <w:jc w:val="both"/>
              <w:rPr>
                <w:b/>
              </w:rPr>
            </w:pPr>
          </w:p>
        </w:tc>
      </w:tr>
      <w:tr w:rsidR="0092731C" w14:paraId="1A97720B" w14:textId="77777777">
        <w:trPr>
          <w:trHeight w:val="516"/>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4BC01E" w14:textId="4224AA46" w:rsidR="0092731C" w:rsidRDefault="0069683F" w:rsidP="00020F97">
            <w:pPr>
              <w:ind w:left="17"/>
              <w:jc w:val="both"/>
              <w:rPr>
                <w:b/>
                <w:highlight w:val="white"/>
              </w:rPr>
            </w:pPr>
            <w:r w:rsidRPr="00793CC8">
              <w:rPr>
                <w:b/>
              </w:rPr>
              <w:t>1.4</w:t>
            </w:r>
            <w:r w:rsidRPr="00793CC8">
              <w:t xml:space="preserve"> O gestor do contrato </w:t>
            </w:r>
            <w:r w:rsidR="00EE2A69">
              <w:t>atestou</w:t>
            </w:r>
            <w:r w:rsidRPr="00793CC8">
              <w:t xml:space="preserve"> o correto cumprimento das obrigações trabalhistas, sociais, previdenciárias e tributárias decorrentes do contrato? (art. 22, VIII</w:t>
            </w:r>
            <w:r w:rsidR="00484374" w:rsidRPr="00793CC8">
              <w:t>,</w:t>
            </w:r>
            <w:r w:rsidRPr="00793CC8">
              <w:t xml:space="preserve"> do Dec</w:t>
            </w:r>
            <w:r w:rsidR="00484374" w:rsidRPr="00793CC8">
              <w:t>.</w:t>
            </w:r>
            <w:r w:rsidRPr="00793CC8">
              <w:t xml:space="preserve"> nº 48.817/23)</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6F1605B4"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3AE5BD2E" w14:textId="77777777" w:rsidR="0092731C" w:rsidRDefault="0092731C" w:rsidP="009E655C">
            <w:pPr>
              <w:spacing w:line="256" w:lineRule="auto"/>
              <w:jc w:val="both"/>
              <w:rPr>
                <w:b/>
              </w:rPr>
            </w:pPr>
          </w:p>
        </w:tc>
      </w:tr>
      <w:tr w:rsidR="0092731C" w14:paraId="50AF5B78"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EFECBCA" w14:textId="01000992" w:rsidR="0092731C" w:rsidRDefault="0069683F" w:rsidP="009E655C">
            <w:pPr>
              <w:ind w:left="16"/>
              <w:jc w:val="both"/>
              <w:rPr>
                <w:highlight w:val="white"/>
              </w:rPr>
            </w:pPr>
            <w:r w:rsidRPr="000A33E8">
              <w:rPr>
                <w:b/>
              </w:rPr>
              <w:t xml:space="preserve">1.5 </w:t>
            </w:r>
            <w:r w:rsidR="007C7F8D" w:rsidRPr="000A33E8">
              <w:t xml:space="preserve">O gestor do contrato juntou </w:t>
            </w:r>
            <w:r w:rsidR="00F52268">
              <w:t>aos autos</w:t>
            </w:r>
            <w:r w:rsidR="007C7F8D" w:rsidRPr="000A33E8">
              <w:t xml:space="preserve"> a documentação necessária a atestar a vantajosidade da prorrogação? (art. 22, XVII, Dec. nº 48.817/23)</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4FDCDC46"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66FB45BD" w14:textId="77777777" w:rsidR="0092731C" w:rsidRDefault="0092731C" w:rsidP="009E655C">
            <w:pPr>
              <w:spacing w:line="256" w:lineRule="auto"/>
              <w:jc w:val="both"/>
              <w:rPr>
                <w:b/>
              </w:rPr>
            </w:pPr>
          </w:p>
        </w:tc>
      </w:tr>
      <w:tr w:rsidR="0092731C" w14:paraId="5B2EC3B7"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69C185" w14:textId="6EFA8EAE" w:rsidR="0092731C" w:rsidRPr="005A0B44" w:rsidRDefault="0069683F" w:rsidP="009E655C">
            <w:pPr>
              <w:ind w:left="16"/>
              <w:jc w:val="both"/>
              <w:rPr>
                <w:highlight w:val="white"/>
              </w:rPr>
            </w:pPr>
            <w:r>
              <w:rPr>
                <w:b/>
                <w:highlight w:val="white"/>
              </w:rPr>
              <w:t>1.</w:t>
            </w:r>
            <w:r w:rsidR="004F785E">
              <w:rPr>
                <w:b/>
                <w:highlight w:val="white"/>
              </w:rPr>
              <w:t>6</w:t>
            </w:r>
            <w:r>
              <w:rPr>
                <w:highlight w:val="white"/>
              </w:rPr>
              <w:t xml:space="preserve"> Há documento comprobatório da avaliação realizada pelos fiscais </w:t>
            </w:r>
            <w:r w:rsidR="002341B0">
              <w:rPr>
                <w:highlight w:val="white"/>
              </w:rPr>
              <w:t xml:space="preserve">do contrato </w:t>
            </w:r>
            <w:r>
              <w:rPr>
                <w:highlight w:val="white"/>
              </w:rPr>
              <w:t>quanto ao cumprimento de obrigações assumidas pelo contratado</w:t>
            </w:r>
            <w:r w:rsidR="002341B0">
              <w:rPr>
                <w:highlight w:val="white"/>
              </w:rPr>
              <w:t xml:space="preserve">, </w:t>
            </w:r>
            <w:r w:rsidR="0089158B">
              <w:rPr>
                <w:highlight w:val="white"/>
              </w:rPr>
              <w:t xml:space="preserve">com menção ao seu desempenho na execução contratual, </w:t>
            </w:r>
            <w:r w:rsidR="002341B0">
              <w:rPr>
                <w:highlight w:val="white"/>
              </w:rPr>
              <w:t>na forma</w:t>
            </w:r>
            <w:r w:rsidR="00E41BCA">
              <w:rPr>
                <w:highlight w:val="white"/>
              </w:rPr>
              <w:t xml:space="preserve"> do</w:t>
            </w:r>
            <w:r>
              <w:rPr>
                <w:highlight w:val="white"/>
              </w:rPr>
              <w:t xml:space="preserve"> art. 22, XXI, </w:t>
            </w:r>
            <w:r w:rsidR="00E41BCA">
              <w:rPr>
                <w:highlight w:val="white"/>
              </w:rPr>
              <w:t xml:space="preserve">do </w:t>
            </w:r>
            <w:r>
              <w:rPr>
                <w:highlight w:val="white"/>
              </w:rPr>
              <w:t>Dec</w:t>
            </w:r>
            <w:r w:rsidR="00484374">
              <w:rPr>
                <w:highlight w:val="white"/>
              </w:rPr>
              <w:t>.</w:t>
            </w:r>
            <w:r>
              <w:rPr>
                <w:highlight w:val="white"/>
              </w:rPr>
              <w:t xml:space="preserve"> nº 48.817/23</w:t>
            </w:r>
            <w:r w:rsidR="00E41BCA">
              <w:rPr>
                <w:highlight w:val="white"/>
              </w:rP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4331C3F6"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67379A7E" w14:textId="77777777" w:rsidR="0092731C" w:rsidRDefault="0092731C" w:rsidP="009E655C">
            <w:pPr>
              <w:spacing w:line="256" w:lineRule="auto"/>
              <w:jc w:val="both"/>
              <w:rPr>
                <w:b/>
              </w:rPr>
            </w:pPr>
          </w:p>
        </w:tc>
      </w:tr>
      <w:tr w:rsidR="002341B0" w14:paraId="0C55DCF6"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C1832FB" w14:textId="511562D8" w:rsidR="002341B0" w:rsidRDefault="002341B0" w:rsidP="009E655C">
            <w:pPr>
              <w:ind w:left="16"/>
              <w:jc w:val="both"/>
              <w:rPr>
                <w:b/>
              </w:rPr>
            </w:pPr>
            <w:r>
              <w:rPr>
                <w:b/>
                <w:highlight w:val="white"/>
              </w:rPr>
              <w:t>1.</w:t>
            </w:r>
            <w:r w:rsidR="004F785E">
              <w:rPr>
                <w:b/>
                <w:highlight w:val="white"/>
              </w:rPr>
              <w:t>7</w:t>
            </w:r>
            <w:r>
              <w:rPr>
                <w:highlight w:val="white"/>
              </w:rPr>
              <w:t xml:space="preserve"> Há manifestação conclusiva do gestor e dos fiscais do contrato sobre a viabilidade da prorrogação pleiteada</w:t>
            </w:r>
            <w:r w:rsidR="0022486E">
              <w:rPr>
                <w:highlight w:val="white"/>
              </w:rPr>
              <w:t xml:space="preserve">, </w:t>
            </w:r>
            <w:r w:rsidR="0022486E" w:rsidRPr="0089158B">
              <w:t>no âmbito das respectivas atribuições</w:t>
            </w:r>
            <w:r>
              <w:rPr>
                <w:highlight w:val="white"/>
              </w:rPr>
              <w:t>? (art. 22, XIX, Dec. nº 48.817/23)</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27689E07" w14:textId="77777777" w:rsidR="002341B0" w:rsidRDefault="002341B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73833A06" w14:textId="77777777" w:rsidR="002341B0" w:rsidRDefault="002341B0" w:rsidP="009E655C">
            <w:pPr>
              <w:spacing w:line="256" w:lineRule="auto"/>
              <w:jc w:val="both"/>
              <w:rPr>
                <w:b/>
              </w:rPr>
            </w:pPr>
          </w:p>
        </w:tc>
      </w:tr>
      <w:tr w:rsidR="00FB5561" w14:paraId="4921CCB9"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411D12" w14:textId="41059D5D" w:rsidR="00FB5561" w:rsidRDefault="00FB5561" w:rsidP="009E655C">
            <w:pPr>
              <w:ind w:left="16"/>
              <w:jc w:val="both"/>
              <w:rPr>
                <w:b/>
                <w:highlight w:val="white"/>
              </w:rPr>
            </w:pPr>
            <w:r>
              <w:rPr>
                <w:b/>
              </w:rPr>
              <w:t>1.</w:t>
            </w:r>
            <w:r w:rsidR="004F785E">
              <w:rPr>
                <w:b/>
              </w:rPr>
              <w:t>8</w:t>
            </w:r>
            <w:r>
              <w:t xml:space="preserve"> Há demonstração d</w:t>
            </w:r>
            <w:r w:rsidR="00F80AB4">
              <w:t xml:space="preserve">a existência de créditos </w:t>
            </w:r>
            <w:r>
              <w:t>orçamentári</w:t>
            </w:r>
            <w:r w:rsidR="00F80AB4">
              <w:t>os vinclulados a contratação</w:t>
            </w:r>
            <w: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1404FA2F" w14:textId="77777777" w:rsidR="00FB5561" w:rsidRDefault="00FB5561"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1DFE8ADC" w14:textId="77777777" w:rsidR="00FB5561" w:rsidRDefault="00FB5561" w:rsidP="009E655C">
            <w:pPr>
              <w:spacing w:line="256" w:lineRule="auto"/>
              <w:jc w:val="both"/>
              <w:rPr>
                <w:b/>
              </w:rPr>
            </w:pPr>
          </w:p>
        </w:tc>
      </w:tr>
      <w:tr w:rsidR="002341B0" w14:paraId="094F80A2"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C0A684F" w14:textId="20A54CA7" w:rsidR="002341B0" w:rsidRDefault="002341B0" w:rsidP="009E655C">
            <w:pPr>
              <w:ind w:left="16"/>
              <w:jc w:val="both"/>
              <w:rPr>
                <w:b/>
              </w:rPr>
            </w:pPr>
            <w:r>
              <w:rPr>
                <w:b/>
              </w:rPr>
              <w:t xml:space="preserve">1.9 </w:t>
            </w:r>
            <w:r>
              <w:t>Consta no processo autorização da prorrogação assinada pela autoridade competente?</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46507218" w14:textId="77777777" w:rsidR="002341B0" w:rsidRDefault="002341B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1735E2EE" w14:textId="77777777" w:rsidR="002341B0" w:rsidRDefault="002341B0" w:rsidP="009E655C">
            <w:pPr>
              <w:spacing w:line="256" w:lineRule="auto"/>
              <w:jc w:val="both"/>
              <w:rPr>
                <w:b/>
              </w:rPr>
            </w:pPr>
          </w:p>
        </w:tc>
      </w:tr>
      <w:tr w:rsidR="002341B0" w14:paraId="26D8A0FD"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926F2D" w14:textId="43B66DE8" w:rsidR="002341B0" w:rsidRDefault="002341B0" w:rsidP="009E655C">
            <w:pPr>
              <w:ind w:left="16"/>
              <w:jc w:val="both"/>
            </w:pPr>
            <w:r>
              <w:rPr>
                <w:b/>
              </w:rPr>
              <w:t>1.1</w:t>
            </w:r>
            <w:r w:rsidR="004F785E">
              <w:rPr>
                <w:b/>
              </w:rPr>
              <w:t>0</w:t>
            </w:r>
            <w:r>
              <w:t xml:space="preserve"> Na hipótese de previsão de garantia n</w:t>
            </w:r>
            <w:r w:rsidR="00207971">
              <w:t>o</w:t>
            </w:r>
            <w:r>
              <w:t xml:space="preserve"> instrumento contratual, a obrigação de reposição, suplementação ou renovação da garantia foi exigida do contratado</w:t>
            </w:r>
            <w:r w:rsidR="00207971">
              <w:t xml:space="preserve"> para apresentação no momento oportuno</w:t>
            </w:r>
            <w: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22BFD2E9" w14:textId="77777777" w:rsidR="002341B0" w:rsidRDefault="002341B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340B0C03" w14:textId="77777777" w:rsidR="002341B0" w:rsidRDefault="002341B0" w:rsidP="009E655C">
            <w:pPr>
              <w:spacing w:line="256" w:lineRule="auto"/>
              <w:jc w:val="both"/>
              <w:rPr>
                <w:b/>
              </w:rPr>
            </w:pPr>
          </w:p>
        </w:tc>
      </w:tr>
      <w:tr w:rsidR="002341B0" w14:paraId="2954CDE4"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A4D1D7" w14:textId="3B077518" w:rsidR="002341B0" w:rsidRDefault="002341B0" w:rsidP="009E655C">
            <w:pPr>
              <w:ind w:left="16"/>
              <w:jc w:val="both"/>
            </w:pPr>
            <w:r>
              <w:rPr>
                <w:b/>
              </w:rPr>
              <w:t>1.1</w:t>
            </w:r>
            <w:r w:rsidR="004F785E">
              <w:rPr>
                <w:b/>
              </w:rPr>
              <w:t>1</w:t>
            </w:r>
            <w:r>
              <w:rPr>
                <w:b/>
              </w:rPr>
              <w:t xml:space="preserve"> </w:t>
            </w:r>
            <w:r>
              <w:t>Foi juntado novo cronograma físico-financeiro</w:t>
            </w:r>
            <w:r w:rsidR="0087508D">
              <w:t>, se for o caso</w:t>
            </w:r>
            <w: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51130D54" w14:textId="77777777" w:rsidR="002341B0" w:rsidRDefault="002341B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62F342C1" w14:textId="77777777" w:rsidR="002341B0" w:rsidRDefault="002341B0" w:rsidP="009E655C">
            <w:pPr>
              <w:spacing w:line="256" w:lineRule="auto"/>
              <w:jc w:val="both"/>
              <w:rPr>
                <w:b/>
              </w:rPr>
            </w:pPr>
          </w:p>
        </w:tc>
      </w:tr>
      <w:tr w:rsidR="00876790" w14:paraId="66129A36"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735B818A" w14:textId="43D81649" w:rsidR="00876790" w:rsidRDefault="003C3B67" w:rsidP="009E655C">
            <w:pPr>
              <w:spacing w:line="256" w:lineRule="auto"/>
              <w:jc w:val="center"/>
              <w:rPr>
                <w:b/>
              </w:rPr>
            </w:pPr>
            <w:r>
              <w:rPr>
                <w:b/>
              </w:rPr>
              <w:t>2</w:t>
            </w:r>
            <w:r w:rsidR="0011563C">
              <w:rPr>
                <w:b/>
              </w:rPr>
              <w:t>.</w:t>
            </w:r>
            <w:r w:rsidR="00876790">
              <w:rPr>
                <w:b/>
              </w:rPr>
              <w:t xml:space="preserve"> </w:t>
            </w:r>
            <w:r w:rsidR="00AF5E50">
              <w:rPr>
                <w:b/>
              </w:rPr>
              <w:t>CONDIÇÕES ESPECÍFICAS PARA SERVIÇOS CONTÍNUOS COM DEDICAÇÃO EXCLUSIVA</w:t>
            </w:r>
          </w:p>
        </w:tc>
        <w:tc>
          <w:tcPr>
            <w:tcW w:w="1140" w:type="dxa"/>
            <w:tcBorders>
              <w:top w:val="single" w:sz="6" w:space="0" w:color="000000"/>
              <w:left w:val="nil"/>
              <w:bottom w:val="single" w:sz="6" w:space="0" w:color="000000"/>
              <w:right w:val="single" w:sz="6" w:space="0" w:color="000000"/>
            </w:tcBorders>
            <w:shd w:val="clear" w:color="auto" w:fill="BFBFBF"/>
            <w:tcMar>
              <w:top w:w="0" w:type="dxa"/>
              <w:left w:w="100" w:type="dxa"/>
              <w:bottom w:w="0" w:type="dxa"/>
              <w:right w:w="100" w:type="dxa"/>
            </w:tcMar>
          </w:tcPr>
          <w:p w14:paraId="188570BD" w14:textId="77777777" w:rsidR="00876790" w:rsidRDefault="00876790" w:rsidP="009E655C">
            <w:pPr>
              <w:spacing w:line="256" w:lineRule="auto"/>
              <w:jc w:val="both"/>
              <w:rPr>
                <w:b/>
              </w:rPr>
            </w:pPr>
            <w:r>
              <w:rPr>
                <w:b/>
              </w:rPr>
              <w:t xml:space="preserve"> </w:t>
            </w:r>
          </w:p>
        </w:tc>
        <w:tc>
          <w:tcPr>
            <w:tcW w:w="142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5242C1D3" w14:textId="77777777" w:rsidR="00876790" w:rsidRDefault="00876790" w:rsidP="009E655C">
            <w:pPr>
              <w:spacing w:line="256" w:lineRule="auto"/>
              <w:jc w:val="both"/>
              <w:rPr>
                <w:b/>
              </w:rPr>
            </w:pPr>
            <w:r>
              <w:rPr>
                <w:b/>
              </w:rPr>
              <w:t xml:space="preserve"> </w:t>
            </w:r>
          </w:p>
        </w:tc>
      </w:tr>
      <w:tr w:rsidR="00020F97" w14:paraId="389940C7"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3847114" w14:textId="15CACBD4" w:rsidR="00020F97" w:rsidRDefault="00A3793A" w:rsidP="00020F97">
            <w:pPr>
              <w:keepLines/>
              <w:jc w:val="both"/>
              <w:rPr>
                <w:b/>
              </w:rPr>
            </w:pPr>
            <w:r>
              <w:rPr>
                <w:b/>
              </w:rPr>
              <w:t>2.1</w:t>
            </w:r>
            <w:r w:rsidR="00020F97">
              <w:t xml:space="preserve"> Atestou-se expressamente que o objeto tem natureza continuada?</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5AF2C6C9" w14:textId="77777777" w:rsidR="00020F97" w:rsidRDefault="00020F97" w:rsidP="009E655C">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EC0E18A" w14:textId="77777777" w:rsidR="00020F97" w:rsidRDefault="00020F97" w:rsidP="009E655C">
            <w:pPr>
              <w:spacing w:line="256" w:lineRule="auto"/>
              <w:jc w:val="both"/>
              <w:rPr>
                <w:b/>
              </w:rPr>
            </w:pPr>
          </w:p>
        </w:tc>
      </w:tr>
      <w:tr w:rsidR="00876790" w14:paraId="103C38C7"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E4D5338" w14:textId="5DD0A734" w:rsidR="00876790" w:rsidRDefault="00876790" w:rsidP="00020F97">
            <w:pPr>
              <w:keepLines/>
              <w:jc w:val="both"/>
              <w:rPr>
                <w:b/>
              </w:rPr>
            </w:pPr>
            <w:r>
              <w:rPr>
                <w:b/>
              </w:rPr>
              <w:t xml:space="preserve">2.2 </w:t>
            </w:r>
            <w:r w:rsidR="0070744C">
              <w:t>Foi respeitada</w:t>
            </w:r>
            <w:r>
              <w:t xml:space="preserve"> a vigência máxima decenal? (art. 107 da Lei nº 14.133/21)</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377E6063" w14:textId="77777777" w:rsidR="00876790" w:rsidRDefault="00876790" w:rsidP="009E655C">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6449607" w14:textId="77777777" w:rsidR="00876790" w:rsidRDefault="00876790" w:rsidP="009E655C">
            <w:pPr>
              <w:spacing w:line="256" w:lineRule="auto"/>
              <w:jc w:val="both"/>
              <w:rPr>
                <w:b/>
              </w:rPr>
            </w:pPr>
          </w:p>
        </w:tc>
      </w:tr>
      <w:tr w:rsidR="003F1301" w14:paraId="6C0E25BA"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5B8E7FC" w14:textId="4EF64C6A" w:rsidR="003F1301" w:rsidRDefault="003F1301" w:rsidP="00020F97">
            <w:pPr>
              <w:keepLines/>
              <w:jc w:val="both"/>
              <w:rPr>
                <w:b/>
              </w:rPr>
            </w:pPr>
            <w:r>
              <w:rPr>
                <w:b/>
              </w:rPr>
              <w:t>2.2.</w:t>
            </w:r>
            <w:r w:rsidR="00A3793A">
              <w:rPr>
                <w:b/>
              </w:rPr>
              <w:t>1</w:t>
            </w:r>
            <w:r>
              <w:t xml:space="preserve"> Na hipótese de contrato que preveja a operação continuada de sistemas estruturantes de tecnologia da informação, o prazo de vigência respeita o limite máximo de 15 (quinze) anos? (art. 114 da Lei 14.133/21)</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31A8A516" w14:textId="77777777" w:rsidR="003F1301" w:rsidRDefault="003F1301" w:rsidP="009E655C">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DD1FE1B" w14:textId="77777777" w:rsidR="003F1301" w:rsidRDefault="003F1301" w:rsidP="009E655C">
            <w:pPr>
              <w:spacing w:line="256" w:lineRule="auto"/>
              <w:jc w:val="both"/>
              <w:rPr>
                <w:b/>
              </w:rPr>
            </w:pPr>
          </w:p>
        </w:tc>
      </w:tr>
      <w:tr w:rsidR="00876790" w14:paraId="099EEFD3"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15AE08A" w14:textId="2739A890" w:rsidR="00876790" w:rsidRDefault="00876790" w:rsidP="00020F97">
            <w:pPr>
              <w:keepLines/>
              <w:jc w:val="both"/>
              <w:rPr>
                <w:b/>
              </w:rPr>
            </w:pPr>
            <w:r>
              <w:rPr>
                <w:b/>
              </w:rPr>
              <w:t>2.</w:t>
            </w:r>
            <w:r w:rsidR="00B07CB1">
              <w:rPr>
                <w:b/>
              </w:rPr>
              <w:t>3</w:t>
            </w:r>
            <w:r>
              <w:rPr>
                <w:b/>
              </w:rPr>
              <w:t xml:space="preserve"> </w:t>
            </w:r>
            <w:r>
              <w:t>A autoridade competente atestou que as condições e os preços permanecem vantajosos para a Administração? (art. 107 da Lei nº 14.133/21 e art. 35 do Dec</w:t>
            </w:r>
            <w:r w:rsidR="00CF2882">
              <w:t>.</w:t>
            </w:r>
            <w:r>
              <w:t xml:space="preserve"> nº 48.816/23)</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4664FB74" w14:textId="77777777" w:rsidR="00876790" w:rsidRDefault="00876790" w:rsidP="009E655C">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B0F6B95" w14:textId="77777777" w:rsidR="00876790" w:rsidRDefault="00876790" w:rsidP="009E655C">
            <w:pPr>
              <w:spacing w:line="256" w:lineRule="auto"/>
              <w:jc w:val="both"/>
              <w:rPr>
                <w:b/>
              </w:rPr>
            </w:pPr>
          </w:p>
        </w:tc>
      </w:tr>
      <w:tr w:rsidR="00876790" w14:paraId="584D6BFE"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451EC20" w14:textId="32575AF3" w:rsidR="00876790" w:rsidRPr="005A0B44" w:rsidRDefault="00876790" w:rsidP="00020F97">
            <w:pPr>
              <w:keepLines/>
              <w:jc w:val="both"/>
              <w:rPr>
                <w:highlight w:val="white"/>
              </w:rPr>
            </w:pPr>
            <w:r>
              <w:rPr>
                <w:b/>
                <w:highlight w:val="white"/>
              </w:rPr>
              <w:t>2.</w:t>
            </w:r>
            <w:r w:rsidR="00B07CB1">
              <w:rPr>
                <w:b/>
                <w:highlight w:val="white"/>
              </w:rPr>
              <w:t>4</w:t>
            </w:r>
            <w:r>
              <w:rPr>
                <w:b/>
                <w:highlight w:val="white"/>
              </w:rPr>
              <w:t xml:space="preserve"> </w:t>
            </w:r>
            <w:r w:rsidR="00B07CB1">
              <w:rPr>
                <w:bCs/>
              </w:rPr>
              <w:t>O</w:t>
            </w:r>
            <w:r w:rsidRPr="003F1301">
              <w:t xml:space="preserve"> </w:t>
            </w:r>
            <w:r>
              <w:rPr>
                <w:highlight w:val="white"/>
              </w:rPr>
              <w:t xml:space="preserve">órgão consulente certificou que os custos amortizados ou não renováveis já pagos foram excluídos da planilha de custos ou certificou que tais custos não existem? </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15DC5D92" w14:textId="77777777" w:rsidR="00876790" w:rsidRDefault="00876790" w:rsidP="009E655C">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1FE6AA1" w14:textId="77777777" w:rsidR="00876790" w:rsidRDefault="00876790" w:rsidP="009E655C">
            <w:pPr>
              <w:spacing w:line="256" w:lineRule="auto"/>
              <w:jc w:val="both"/>
              <w:rPr>
                <w:b/>
              </w:rPr>
            </w:pPr>
          </w:p>
        </w:tc>
      </w:tr>
      <w:tr w:rsidR="00AA339D" w14:paraId="5846BA2B"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D6D3E0F" w14:textId="58782AE7" w:rsidR="00AA339D" w:rsidRPr="00F06AC3" w:rsidRDefault="00B07CB1" w:rsidP="00020F97">
            <w:pPr>
              <w:keepLines/>
              <w:jc w:val="both"/>
              <w:rPr>
                <w:b/>
                <w:strike/>
                <w:highlight w:val="yellow"/>
              </w:rPr>
            </w:pPr>
            <w:r w:rsidRPr="00B07CB1">
              <w:rPr>
                <w:b/>
              </w:rPr>
              <w:t>2.5</w:t>
            </w:r>
            <w:r w:rsidR="00AA339D" w:rsidRPr="00AA339D">
              <w:rPr>
                <w:bCs/>
              </w:rPr>
              <w:t xml:space="preserve"> </w:t>
            </w:r>
            <w:r>
              <w:rPr>
                <w:bCs/>
              </w:rPr>
              <w:t>H</w:t>
            </w:r>
            <w:r w:rsidR="00AA339D" w:rsidRPr="00AA339D">
              <w:rPr>
                <w:bCs/>
              </w:rPr>
              <w:t>á comprovação da manutenção da reserva de cargos prevista em lei para mulheres vítimas de violência doméstica</w:t>
            </w:r>
            <w:r>
              <w:rPr>
                <w:bCs/>
              </w:rPr>
              <w:t xml:space="preserve"> ou familiar</w:t>
            </w:r>
            <w:r w:rsidR="00AA339D" w:rsidRPr="00AA339D">
              <w:rPr>
                <w:bCs/>
              </w:rPr>
              <w:t>?</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2F2B264" w14:textId="77777777" w:rsidR="00AA339D" w:rsidRDefault="00AA339D" w:rsidP="009E655C">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3B2AA93" w14:textId="77777777" w:rsidR="00AA339D" w:rsidRDefault="00AA339D" w:rsidP="009E655C">
            <w:pPr>
              <w:spacing w:line="256" w:lineRule="auto"/>
              <w:jc w:val="both"/>
              <w:rPr>
                <w:b/>
              </w:rPr>
            </w:pPr>
          </w:p>
        </w:tc>
      </w:tr>
      <w:tr w:rsidR="00DF3455" w14:paraId="3D5BFB0B"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46DAFDA" w14:textId="340F23AB" w:rsidR="00DF3455" w:rsidRDefault="00B07CB1" w:rsidP="00020F97">
            <w:pPr>
              <w:ind w:right="80"/>
              <w:jc w:val="both"/>
              <w:rPr>
                <w:b/>
              </w:rPr>
            </w:pPr>
            <w:r>
              <w:rPr>
                <w:b/>
              </w:rPr>
              <w:t>2.6</w:t>
            </w:r>
            <w:r w:rsidR="00DF3455" w:rsidRPr="000A33E8">
              <w:rPr>
                <w:bCs/>
              </w:rPr>
              <w:t xml:space="preserve"> Havendo criação, expansão ou aperfeiçoamento de ação governamental que acarrete aumento de despesa, </w:t>
            </w:r>
            <w:r w:rsidR="000A33E8" w:rsidRPr="000A33E8">
              <w:rPr>
                <w:bCs/>
              </w:rPr>
              <w:t xml:space="preserve">foi </w:t>
            </w:r>
            <w:r w:rsidR="000A33E8" w:rsidRPr="000A33E8">
              <w:t xml:space="preserve">observado o art. 45 do Dec. nº </w:t>
            </w:r>
            <w:r w:rsidR="000A33E8" w:rsidRPr="000A33E8">
              <w:lastRenderedPageBreak/>
              <w:t>48.816/23, inclusive a ressalva do parágrafo segundo</w:t>
            </w:r>
            <w:r w:rsidR="00DF3455" w:rsidRPr="000A33E8">
              <w:t>?</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EFFEEE5" w14:textId="77777777" w:rsidR="00DF3455" w:rsidRDefault="00DF3455" w:rsidP="009E655C">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B7CC9F1" w14:textId="77777777" w:rsidR="00DF3455" w:rsidRDefault="00DF3455" w:rsidP="009E655C">
            <w:pPr>
              <w:spacing w:line="256" w:lineRule="auto"/>
              <w:jc w:val="both"/>
              <w:rPr>
                <w:b/>
              </w:rPr>
            </w:pPr>
          </w:p>
        </w:tc>
      </w:tr>
      <w:tr w:rsidR="009F674B" w14:paraId="4DF0FB83" w14:textId="77777777" w:rsidTr="00A01BAC">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E77A301" w14:textId="34B36239" w:rsidR="009F674B" w:rsidRPr="00EF33DE" w:rsidRDefault="009F674B" w:rsidP="009F674B">
            <w:pPr>
              <w:ind w:right="80"/>
              <w:jc w:val="both"/>
              <w:rPr>
                <w:b/>
              </w:rPr>
            </w:pPr>
            <w:r w:rsidRPr="00EF33DE">
              <w:rPr>
                <w:b/>
              </w:rPr>
              <w:t xml:space="preserve">2.7 </w:t>
            </w:r>
            <w:r w:rsidRPr="00EF33DE">
              <w:rPr>
                <w:bCs/>
              </w:rPr>
              <w:t>Caso tenha sido dispensada a pesquisa de mercado para a demonstração da vantajosidade:</w:t>
            </w:r>
          </w:p>
        </w:tc>
        <w:tc>
          <w:tcPr>
            <w:tcW w:w="1140" w:type="dxa"/>
            <w:tcBorders>
              <w:top w:val="single" w:sz="6" w:space="0" w:color="000000"/>
              <w:left w:val="nil"/>
              <w:bottom w:val="single" w:sz="6" w:space="0" w:color="000000"/>
              <w:right w:val="single" w:sz="6" w:space="0" w:color="000000"/>
            </w:tcBorders>
            <w:shd w:val="clear" w:color="auto" w:fill="7F7F7F" w:themeFill="text1" w:themeFillTint="80"/>
            <w:tcMar>
              <w:top w:w="0" w:type="dxa"/>
              <w:left w:w="100" w:type="dxa"/>
              <w:bottom w:w="0" w:type="dxa"/>
              <w:right w:w="100" w:type="dxa"/>
            </w:tcMar>
          </w:tcPr>
          <w:p w14:paraId="4EB55F97"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7F7F7F" w:themeFill="text1" w:themeFillTint="80"/>
            <w:tcMar>
              <w:top w:w="0" w:type="dxa"/>
              <w:left w:w="100" w:type="dxa"/>
              <w:bottom w:w="0" w:type="dxa"/>
              <w:right w:w="100" w:type="dxa"/>
            </w:tcMar>
          </w:tcPr>
          <w:p w14:paraId="1F20F202" w14:textId="77777777" w:rsidR="009F674B" w:rsidRDefault="009F674B" w:rsidP="009F674B">
            <w:pPr>
              <w:spacing w:line="256" w:lineRule="auto"/>
              <w:jc w:val="both"/>
              <w:rPr>
                <w:b/>
              </w:rPr>
            </w:pPr>
          </w:p>
        </w:tc>
      </w:tr>
      <w:tr w:rsidR="009F674B" w14:paraId="402158C8"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BE0C563" w14:textId="08D501DE" w:rsidR="009F674B" w:rsidRPr="00EF33DE" w:rsidRDefault="009F674B" w:rsidP="009F674B">
            <w:pPr>
              <w:ind w:right="80"/>
              <w:jc w:val="both"/>
              <w:rPr>
                <w:b/>
              </w:rPr>
            </w:pPr>
            <w:r w:rsidRPr="00EF33DE">
              <w:rPr>
                <w:b/>
              </w:rPr>
              <w:t>2.7.1</w:t>
            </w:r>
            <w:r w:rsidRPr="00EF33DE">
              <w:t xml:space="preserve"> </w:t>
            </w:r>
            <w:r w:rsidRPr="00EF33DE">
              <w:rPr>
                <w:bCs/>
              </w:rPr>
              <w:t>Há previsão no contrato de que a repactuação</w:t>
            </w:r>
            <w:r w:rsidRPr="00EF33DE">
              <w:t xml:space="preserve"> dos custos de mão de obra serão efetuados com base em Acordo, Convenção, Dissídio Coletivo de Trabalho ou em decorrência de lei? (art. 33, I, do Dec. nº 48.816/23)</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29015689"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3618B14" w14:textId="77777777" w:rsidR="009F674B" w:rsidRDefault="009F674B" w:rsidP="009F674B">
            <w:pPr>
              <w:spacing w:line="256" w:lineRule="auto"/>
              <w:jc w:val="both"/>
              <w:rPr>
                <w:b/>
              </w:rPr>
            </w:pPr>
          </w:p>
        </w:tc>
      </w:tr>
      <w:tr w:rsidR="009F674B" w14:paraId="58C881BD"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5141EC9" w14:textId="3F4FEA1F" w:rsidR="009F674B" w:rsidRPr="00EF33DE" w:rsidRDefault="009F674B" w:rsidP="009F674B">
            <w:pPr>
              <w:ind w:right="80"/>
              <w:jc w:val="both"/>
              <w:rPr>
                <w:b/>
              </w:rPr>
            </w:pPr>
            <w:r w:rsidRPr="00EF33DE">
              <w:rPr>
                <w:b/>
              </w:rPr>
              <w:t>2.7.2</w:t>
            </w:r>
            <w:r w:rsidRPr="00EF33DE">
              <w:t xml:space="preserve"> </w:t>
            </w:r>
            <w:r w:rsidRPr="00EF33DE">
              <w:rPr>
                <w:bCs/>
              </w:rPr>
              <w:t>Há previsão no contrato de que a repactuação</w:t>
            </w:r>
            <w:r w:rsidRPr="00EF33DE">
              <w:t xml:space="preserve"> dos custos decorrentes do mercado serão efetuados com base em índices oficiais, previamente definidos no ajuste? (art. 33, I, do Dec. nº 48.816/23)</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6FEDAC0E"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BEE8748" w14:textId="77777777" w:rsidR="009F674B" w:rsidRDefault="009F674B" w:rsidP="009F674B">
            <w:pPr>
              <w:spacing w:line="256" w:lineRule="auto"/>
              <w:jc w:val="both"/>
              <w:rPr>
                <w:b/>
              </w:rPr>
            </w:pPr>
          </w:p>
        </w:tc>
      </w:tr>
      <w:tr w:rsidR="009F674B" w14:paraId="5B03EC42"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EDEF75E" w14:textId="65750823" w:rsidR="009F674B" w:rsidRPr="00EF33DE" w:rsidRDefault="009F674B" w:rsidP="009F674B">
            <w:pPr>
              <w:ind w:right="80"/>
              <w:jc w:val="both"/>
              <w:rPr>
                <w:b/>
              </w:rPr>
            </w:pPr>
            <w:r w:rsidRPr="00EF33DE">
              <w:rPr>
                <w:b/>
              </w:rPr>
              <w:t>2.</w:t>
            </w:r>
            <w:r w:rsidR="00A01BAC" w:rsidRPr="00EF33DE">
              <w:rPr>
                <w:b/>
              </w:rPr>
              <w:t>8</w:t>
            </w:r>
            <w:r w:rsidRPr="00EF33DE">
              <w:rPr>
                <w:b/>
              </w:rPr>
              <w:t xml:space="preserve"> </w:t>
            </w:r>
            <w:r w:rsidRPr="00EF33DE">
              <w:t>Não sendo o caso de dispensa de pesquisa de mercado, esta foi realizada, a fim de atestar a vantajosidade econômica para prorrogação?</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4AC4CBE1"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ACE64F4" w14:textId="77777777" w:rsidR="009F674B" w:rsidRDefault="009F674B" w:rsidP="009F674B">
            <w:pPr>
              <w:spacing w:line="256" w:lineRule="auto"/>
              <w:jc w:val="both"/>
              <w:rPr>
                <w:b/>
              </w:rPr>
            </w:pPr>
          </w:p>
        </w:tc>
      </w:tr>
      <w:tr w:rsidR="009F674B" w14:paraId="62B98180"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64101BB" w14:textId="2A2C80F2" w:rsidR="009F674B" w:rsidRPr="00EF33DE" w:rsidRDefault="009F674B" w:rsidP="009F674B">
            <w:pPr>
              <w:ind w:right="80"/>
              <w:jc w:val="both"/>
              <w:rPr>
                <w:b/>
              </w:rPr>
            </w:pPr>
            <w:r w:rsidRPr="00EF33DE">
              <w:rPr>
                <w:b/>
              </w:rPr>
              <w:t>2.</w:t>
            </w:r>
            <w:r w:rsidR="00A01BAC" w:rsidRPr="00EF33DE">
              <w:rPr>
                <w:b/>
              </w:rPr>
              <w:t>8</w:t>
            </w:r>
            <w:r w:rsidRPr="00EF33DE">
              <w:rPr>
                <w:b/>
              </w:rPr>
              <w:t xml:space="preserve">.1 </w:t>
            </w:r>
            <w:r w:rsidRPr="00EF33DE">
              <w:t>A pesquisa de preço foi elaborada tendo por base o Termo de Referência relativo ao contrato em vigor? (art. 22, §1º, Dec. nº 48.817/23)</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26EC3103"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E20FDE8" w14:textId="77777777" w:rsidR="009F674B" w:rsidRDefault="009F674B" w:rsidP="009F674B">
            <w:pPr>
              <w:spacing w:line="256" w:lineRule="auto"/>
              <w:jc w:val="both"/>
              <w:rPr>
                <w:b/>
              </w:rPr>
            </w:pPr>
          </w:p>
        </w:tc>
      </w:tr>
      <w:tr w:rsidR="009F674B" w14:paraId="0619FAF9"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D60F4FA" w14:textId="3C8F147F" w:rsidR="009F674B" w:rsidRPr="00EF33DE" w:rsidRDefault="009F674B" w:rsidP="009F674B">
            <w:pPr>
              <w:ind w:right="80"/>
              <w:jc w:val="both"/>
              <w:rPr>
                <w:b/>
              </w:rPr>
            </w:pPr>
            <w:r w:rsidRPr="00EF33DE">
              <w:rPr>
                <w:b/>
              </w:rPr>
              <w:t>2.</w:t>
            </w:r>
            <w:r w:rsidR="00A01BAC" w:rsidRPr="00EF33DE">
              <w:rPr>
                <w:b/>
              </w:rPr>
              <w:t>8</w:t>
            </w:r>
            <w:r w:rsidRPr="00EF33DE">
              <w:rPr>
                <w:b/>
              </w:rPr>
              <w:t xml:space="preserve">.2 </w:t>
            </w:r>
            <w:r w:rsidRPr="00EF33DE">
              <w:t>A pesquisa de preço observou o art. 23 da Lei nº 14.133/21 e o Dec. nº 48.816/23? (art. 22, §1º, Dec. nº 48.817/23)</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6BA2FF72"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72EB671" w14:textId="77777777" w:rsidR="009F674B" w:rsidRDefault="009F674B" w:rsidP="009F674B">
            <w:pPr>
              <w:spacing w:line="256" w:lineRule="auto"/>
              <w:jc w:val="both"/>
              <w:rPr>
                <w:b/>
              </w:rPr>
            </w:pPr>
          </w:p>
        </w:tc>
      </w:tr>
      <w:tr w:rsidR="009F674B" w14:paraId="697BDAEC" w14:textId="77777777" w:rsidTr="00F8398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2483367" w14:textId="47AFE2E0" w:rsidR="009F674B" w:rsidRPr="00EF33DE" w:rsidRDefault="009F674B" w:rsidP="009F674B">
            <w:pPr>
              <w:ind w:right="80"/>
              <w:jc w:val="both"/>
              <w:rPr>
                <w:b/>
              </w:rPr>
            </w:pPr>
            <w:r w:rsidRPr="00EF33DE">
              <w:rPr>
                <w:b/>
              </w:rPr>
              <w:t>2.</w:t>
            </w:r>
            <w:r w:rsidR="00A01BAC" w:rsidRPr="00EF33DE">
              <w:rPr>
                <w:b/>
              </w:rPr>
              <w:t>9</w:t>
            </w:r>
            <w:r w:rsidRPr="00EF33DE">
              <w:rPr>
                <w:b/>
              </w:rPr>
              <w:t xml:space="preserve"> </w:t>
            </w:r>
            <w:r w:rsidRPr="00EF33DE">
              <w:rPr>
                <w:bCs/>
              </w:rPr>
              <w:t>Se a prorrogação da vigência contratual coincidir com a repactuação:</w:t>
            </w:r>
          </w:p>
        </w:tc>
        <w:tc>
          <w:tcPr>
            <w:tcW w:w="1140" w:type="dxa"/>
            <w:tcBorders>
              <w:top w:val="single" w:sz="6" w:space="0" w:color="000000"/>
              <w:left w:val="nil"/>
              <w:bottom w:val="single" w:sz="6" w:space="0" w:color="000000"/>
              <w:right w:val="single" w:sz="6" w:space="0" w:color="000000"/>
            </w:tcBorders>
            <w:shd w:val="clear" w:color="auto" w:fill="7F7F7F" w:themeFill="text1" w:themeFillTint="80"/>
            <w:tcMar>
              <w:top w:w="0" w:type="dxa"/>
              <w:left w:w="100" w:type="dxa"/>
              <w:bottom w:w="0" w:type="dxa"/>
              <w:right w:w="100" w:type="dxa"/>
            </w:tcMar>
          </w:tcPr>
          <w:p w14:paraId="36E8E34A"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7F7F7F" w:themeFill="text1" w:themeFillTint="80"/>
            <w:tcMar>
              <w:top w:w="0" w:type="dxa"/>
              <w:left w:w="100" w:type="dxa"/>
              <w:bottom w:w="0" w:type="dxa"/>
              <w:right w:w="100" w:type="dxa"/>
            </w:tcMar>
          </w:tcPr>
          <w:p w14:paraId="1F6464CD" w14:textId="77777777" w:rsidR="009F674B" w:rsidRDefault="009F674B" w:rsidP="009F674B">
            <w:pPr>
              <w:spacing w:line="256" w:lineRule="auto"/>
              <w:jc w:val="both"/>
              <w:rPr>
                <w:b/>
              </w:rPr>
            </w:pPr>
          </w:p>
        </w:tc>
      </w:tr>
      <w:tr w:rsidR="009F674B" w14:paraId="7D2BB479"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A235CD0" w14:textId="5F6A98F5" w:rsidR="009F674B" w:rsidRDefault="009F674B" w:rsidP="009F674B">
            <w:r>
              <w:rPr>
                <w:b/>
              </w:rPr>
              <w:t>2.</w:t>
            </w:r>
            <w:r w:rsidR="00A01BAC">
              <w:rPr>
                <w:b/>
              </w:rPr>
              <w:t>9</w:t>
            </w:r>
            <w:r>
              <w:rPr>
                <w:b/>
              </w:rPr>
              <w:t>.1</w:t>
            </w:r>
            <w:r>
              <w:t xml:space="preserve"> A repactuação se encontra prevista no instrumento convocatório e no contrato? (art. 92, V, da Lei nº 14.133/21) </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09AC4EA3"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2518A19" w14:textId="77777777" w:rsidR="009F674B" w:rsidRDefault="009F674B" w:rsidP="009F674B">
            <w:pPr>
              <w:spacing w:line="256" w:lineRule="auto"/>
              <w:jc w:val="both"/>
              <w:rPr>
                <w:b/>
              </w:rPr>
            </w:pPr>
          </w:p>
        </w:tc>
      </w:tr>
      <w:tr w:rsidR="009F674B" w14:paraId="22B483CA"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0B78C88" w14:textId="5D524E4F" w:rsidR="009F674B" w:rsidRDefault="009F674B" w:rsidP="009F674B">
            <w:pPr>
              <w:jc w:val="both"/>
              <w:rPr>
                <w:b/>
              </w:rPr>
            </w:pPr>
            <w:r>
              <w:rPr>
                <w:b/>
              </w:rPr>
              <w:t>2.</w:t>
            </w:r>
            <w:r w:rsidR="00A01BAC">
              <w:rPr>
                <w:b/>
              </w:rPr>
              <w:t>9</w:t>
            </w:r>
            <w:r>
              <w:rPr>
                <w:b/>
              </w:rPr>
              <w:t xml:space="preserve">.2 </w:t>
            </w:r>
            <w:r>
              <w:t>Houve solicitação do contratado para repactuação? (art. 135, §6º, da Lei nº 14.133/21)</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6C96F992"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6F150C5" w14:textId="77777777" w:rsidR="009F674B" w:rsidRDefault="009F674B" w:rsidP="009F674B">
            <w:pPr>
              <w:spacing w:line="256" w:lineRule="auto"/>
              <w:jc w:val="both"/>
              <w:rPr>
                <w:b/>
              </w:rPr>
            </w:pPr>
          </w:p>
        </w:tc>
      </w:tr>
      <w:tr w:rsidR="009F674B" w14:paraId="7DA7562C"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230975B" w14:textId="5D2BB73A" w:rsidR="009F674B" w:rsidRDefault="009F674B" w:rsidP="00484D30">
            <w:pPr>
              <w:jc w:val="both"/>
              <w:rPr>
                <w:b/>
              </w:rPr>
            </w:pPr>
            <w:r>
              <w:rPr>
                <w:b/>
              </w:rPr>
              <w:t>2.</w:t>
            </w:r>
            <w:r w:rsidR="00A01BAC">
              <w:rPr>
                <w:b/>
              </w:rPr>
              <w:t>9</w:t>
            </w:r>
            <w:r>
              <w:rPr>
                <w:b/>
              </w:rPr>
              <w:t xml:space="preserve">.3 </w:t>
            </w:r>
            <w:r>
              <w:t>A solicitação do contratado para repactuação foi acompanhada da demonstração analítica da variação dos custos contratuais, por meio de apresentação da planilha de custos e formação de preços, ou do novo acordo, convenção ou sentença normativa que fundamenta a repactuação? (art. 135, §6º, da Lei nº 14.133/21)</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1D2B2FAA"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CD049AE" w14:textId="77777777" w:rsidR="009F674B" w:rsidRDefault="009F674B" w:rsidP="009F674B">
            <w:pPr>
              <w:spacing w:line="256" w:lineRule="auto"/>
              <w:jc w:val="both"/>
              <w:rPr>
                <w:b/>
              </w:rPr>
            </w:pPr>
          </w:p>
        </w:tc>
      </w:tr>
      <w:tr w:rsidR="009F674B" w14:paraId="6563AC01"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D7A4136" w14:textId="6AC00ED6" w:rsidR="009F674B" w:rsidRDefault="009F674B" w:rsidP="009F674B">
            <w:pPr>
              <w:jc w:val="both"/>
              <w:rPr>
                <w:b/>
              </w:rPr>
            </w:pPr>
            <w:r>
              <w:rPr>
                <w:b/>
              </w:rPr>
              <w:t>2.</w:t>
            </w:r>
            <w:r w:rsidR="00F77D32">
              <w:rPr>
                <w:b/>
              </w:rPr>
              <w:t>9</w:t>
            </w:r>
            <w:r>
              <w:rPr>
                <w:b/>
              </w:rPr>
              <w:t>.</w:t>
            </w:r>
            <w:r w:rsidR="00F77D32">
              <w:rPr>
                <w:b/>
              </w:rPr>
              <w:t>4</w:t>
            </w:r>
            <w:r>
              <w:rPr>
                <w:b/>
              </w:rPr>
              <w:t xml:space="preserve"> </w:t>
            </w:r>
            <w:r>
              <w:t>Para fins da repactuação, a variação dos custos contratuais teve por base a data do acordo, da convenção coletiva ou do dissídio coletivo ao qual a proposta esteja vinculada, para os custos de mão de obra? (art. 135, I, da Lei nº 14.133/21)</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62480AB"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16907F8" w14:textId="77777777" w:rsidR="009F674B" w:rsidRDefault="009F674B" w:rsidP="009F674B">
            <w:pPr>
              <w:spacing w:line="256" w:lineRule="auto"/>
              <w:jc w:val="both"/>
              <w:rPr>
                <w:b/>
              </w:rPr>
            </w:pPr>
          </w:p>
        </w:tc>
      </w:tr>
      <w:tr w:rsidR="009F674B" w14:paraId="298E8AD1"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0A7F6DE" w14:textId="4943461E" w:rsidR="009F674B" w:rsidRDefault="009F674B" w:rsidP="009F674B">
            <w:pPr>
              <w:jc w:val="both"/>
              <w:rPr>
                <w:b/>
              </w:rPr>
            </w:pPr>
            <w:r>
              <w:rPr>
                <w:b/>
              </w:rPr>
              <w:t>2.</w:t>
            </w:r>
            <w:r w:rsidR="00F77D32">
              <w:rPr>
                <w:b/>
              </w:rPr>
              <w:t>9.5</w:t>
            </w:r>
            <w:r>
              <w:rPr>
                <w:b/>
              </w:rPr>
              <w:t xml:space="preserve"> </w:t>
            </w:r>
            <w:r>
              <w:t>Tratando-se de contratação que envolve mais de uma categoria profissional, a repactuação foi dividida em tantos quantos são os acordos, convenções ou dissídios coletivos de trabalho das categorias envolvidas na contratação? (art. 135, §5º, da Lei nº 14.133/21)</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66B65C6B"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D04506E" w14:textId="77777777" w:rsidR="009F674B" w:rsidRDefault="009F674B" w:rsidP="009F674B">
            <w:pPr>
              <w:spacing w:line="256" w:lineRule="auto"/>
              <w:jc w:val="both"/>
              <w:rPr>
                <w:b/>
              </w:rPr>
            </w:pPr>
          </w:p>
        </w:tc>
      </w:tr>
      <w:tr w:rsidR="009F674B" w14:paraId="76790AD9"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929B4E1" w14:textId="25BBE0C2" w:rsidR="009F674B" w:rsidRDefault="009F674B" w:rsidP="009F674B">
            <w:pPr>
              <w:jc w:val="both"/>
              <w:rPr>
                <w:b/>
              </w:rPr>
            </w:pPr>
            <w:r>
              <w:rPr>
                <w:b/>
              </w:rPr>
              <w:t>2.</w:t>
            </w:r>
            <w:r w:rsidR="00F77D32">
              <w:rPr>
                <w:b/>
              </w:rPr>
              <w:t>9.6</w:t>
            </w:r>
            <w:r>
              <w:rPr>
                <w:b/>
              </w:rPr>
              <w:t xml:space="preserve"> </w:t>
            </w:r>
            <w:r>
              <w:t>Para fins da repactuação, a variação dos custos decorrentes do mercado teve por base a data de apresentação da proposta? (art. 135, I, Lei nº 14.133/21)</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400CE757"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A13D902" w14:textId="77777777" w:rsidR="009F674B" w:rsidRDefault="009F674B" w:rsidP="009F674B">
            <w:pPr>
              <w:spacing w:line="256" w:lineRule="auto"/>
              <w:jc w:val="both"/>
              <w:rPr>
                <w:b/>
              </w:rPr>
            </w:pPr>
          </w:p>
        </w:tc>
      </w:tr>
      <w:tr w:rsidR="009F674B" w14:paraId="24FF944D"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337598" w14:textId="5BDE842F" w:rsidR="009F674B" w:rsidRDefault="009F674B" w:rsidP="009F674B">
            <w:pPr>
              <w:jc w:val="both"/>
              <w:rPr>
                <w:b/>
              </w:rPr>
            </w:pPr>
            <w:r>
              <w:rPr>
                <w:b/>
              </w:rPr>
              <w:t>2.</w:t>
            </w:r>
            <w:r w:rsidR="00942DD9">
              <w:rPr>
                <w:b/>
              </w:rPr>
              <w:t>9.7</w:t>
            </w:r>
            <w:r>
              <w:rPr>
                <w:b/>
              </w:rPr>
              <w:t xml:space="preserve"> </w:t>
            </w:r>
            <w:r>
              <w:t>A repactuação está observando o interregno mínimo de 1 (um) ano, contado da data da apresentação da proposta ou da data da última repactuação? (art. 135, §3º, Lei nº 14.133/21)</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54332F52"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AAB343B" w14:textId="77777777" w:rsidR="009F674B" w:rsidRDefault="009F674B" w:rsidP="009F674B">
            <w:pPr>
              <w:spacing w:line="256" w:lineRule="auto"/>
              <w:jc w:val="both"/>
              <w:rPr>
                <w:b/>
              </w:rPr>
            </w:pPr>
          </w:p>
        </w:tc>
      </w:tr>
      <w:tr w:rsidR="009F674B" w14:paraId="7B590A13"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DFB2906" w14:textId="38EA2FFB" w:rsidR="009F674B" w:rsidRDefault="009F674B" w:rsidP="00484D30">
            <w:pPr>
              <w:jc w:val="both"/>
              <w:rPr>
                <w:b/>
                <w:sz w:val="24"/>
                <w:szCs w:val="24"/>
              </w:rPr>
            </w:pPr>
            <w:r>
              <w:rPr>
                <w:b/>
              </w:rPr>
              <w:t>2.</w:t>
            </w:r>
            <w:r w:rsidR="008A2CAA">
              <w:rPr>
                <w:b/>
              </w:rPr>
              <w:t>9.8</w:t>
            </w:r>
            <w:r>
              <w:rPr>
                <w:sz w:val="23"/>
                <w:szCs w:val="23"/>
              </w:rPr>
              <w:t xml:space="preserve"> Caso ainda não tenha sido celebrado o novo acordo, convenção ou dissídio coletivo da categoria, ou ainda não tenha sido possível ao contratante ou ao contratado proceder aos cálculos devidos, h</w:t>
            </w:r>
            <w:r>
              <w:t xml:space="preserve">á requerimento do contratado para inserção de </w:t>
            </w:r>
            <w:r>
              <w:rPr>
                <w:sz w:val="23"/>
                <w:szCs w:val="23"/>
              </w:rPr>
              <w:t xml:space="preserve">cláusula no termo aditivo de prorrogação para resguardar o direito futuro à repactuação, a ser exercido tão logo se disponha dos valores reajustados, sob pena de preclusão? </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0761BA14"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B2C3E26" w14:textId="77777777" w:rsidR="009F674B" w:rsidRDefault="009F674B" w:rsidP="009F674B">
            <w:pPr>
              <w:spacing w:line="256" w:lineRule="auto"/>
              <w:jc w:val="both"/>
              <w:rPr>
                <w:b/>
              </w:rPr>
            </w:pPr>
          </w:p>
        </w:tc>
      </w:tr>
      <w:tr w:rsidR="009F674B" w14:paraId="7A168B06"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1E465AD" w14:textId="5CEC4FEE" w:rsidR="009F674B" w:rsidRDefault="009F674B" w:rsidP="009F674B">
            <w:pPr>
              <w:jc w:val="both"/>
              <w:rPr>
                <w:b/>
              </w:rPr>
            </w:pPr>
            <w:r>
              <w:rPr>
                <w:b/>
              </w:rPr>
              <w:t>2.</w:t>
            </w:r>
            <w:r w:rsidR="008A2CAA">
              <w:rPr>
                <w:b/>
              </w:rPr>
              <w:t>9.9</w:t>
            </w:r>
            <w:r>
              <w:t xml:space="preserve"> </w:t>
            </w:r>
            <w:r w:rsidRPr="00C54D23">
              <w:t>O gestor e os fiscais analisaram</w:t>
            </w:r>
            <w:r>
              <w:t xml:space="preserve"> o requerimento do contratado e se manifestaram sobre o requerimento?</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521D718B"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E99B737" w14:textId="77777777" w:rsidR="009F674B" w:rsidRDefault="009F674B" w:rsidP="009F674B">
            <w:pPr>
              <w:spacing w:line="256" w:lineRule="auto"/>
              <w:jc w:val="both"/>
              <w:rPr>
                <w:b/>
              </w:rPr>
            </w:pPr>
          </w:p>
        </w:tc>
      </w:tr>
      <w:tr w:rsidR="009F674B" w14:paraId="0049FF8E"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DE06169" w14:textId="376B6BBA" w:rsidR="009F674B" w:rsidRDefault="009F674B" w:rsidP="009F674B">
            <w:pPr>
              <w:jc w:val="both"/>
            </w:pPr>
            <w:r>
              <w:rPr>
                <w:b/>
              </w:rPr>
              <w:t>2.</w:t>
            </w:r>
            <w:r w:rsidR="008A2CAA">
              <w:rPr>
                <w:b/>
              </w:rPr>
              <w:t>9.10</w:t>
            </w:r>
            <w:r>
              <w:t xml:space="preserve"> A resposta da Administração ao pedido de repactuação observou o prazo de 1 (um) mês, preferencialmente? (art. 92, §6º, da Lei nº 14.133/21)</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3405D947"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6D545B" w14:textId="77777777" w:rsidR="009F674B" w:rsidRDefault="009F674B" w:rsidP="009F674B">
            <w:pPr>
              <w:spacing w:line="256" w:lineRule="auto"/>
              <w:jc w:val="both"/>
              <w:rPr>
                <w:b/>
              </w:rPr>
            </w:pPr>
          </w:p>
        </w:tc>
      </w:tr>
      <w:tr w:rsidR="009F674B" w14:paraId="4DB45700"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1DD8B8E" w14:textId="0882BBFF" w:rsidR="009F674B" w:rsidRDefault="00CE4838" w:rsidP="009F674B">
            <w:pPr>
              <w:jc w:val="both"/>
            </w:pPr>
            <w:r>
              <w:rPr>
                <w:b/>
              </w:rPr>
              <w:t>2.9.11</w:t>
            </w:r>
            <w:r w:rsidR="009F674B" w:rsidRPr="008837F2">
              <w:t xml:space="preserve"> O gestor e os fiscais do contrato atestaram o cumprimento das obrigações mensais trabalhistas, sociais, previdenciárias e tributárias decorrentes do contrato na forma do art. 28 do Dec. nº 48.817/23?</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1B3F9D6F"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2875AD3" w14:textId="77777777" w:rsidR="009F674B" w:rsidRDefault="009F674B" w:rsidP="009F674B">
            <w:pPr>
              <w:spacing w:line="256" w:lineRule="auto"/>
              <w:jc w:val="both"/>
              <w:rPr>
                <w:b/>
              </w:rPr>
            </w:pPr>
          </w:p>
        </w:tc>
      </w:tr>
      <w:tr w:rsidR="00DD3C9D" w14:paraId="1584B879" w14:textId="77777777" w:rsidTr="00664FBD">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1C36A6A" w14:textId="7EAC1C07" w:rsidR="00DD3C9D" w:rsidRPr="00EF33DE" w:rsidRDefault="0099638B" w:rsidP="009F674B">
            <w:pPr>
              <w:jc w:val="both"/>
              <w:rPr>
                <w:bCs/>
              </w:rPr>
            </w:pPr>
            <w:r w:rsidRPr="00EF33DE">
              <w:rPr>
                <w:b/>
              </w:rPr>
              <w:t>2.10</w:t>
            </w:r>
            <w:r w:rsidRPr="00EF33DE">
              <w:rPr>
                <w:bCs/>
              </w:rPr>
              <w:t xml:space="preserve"> </w:t>
            </w:r>
            <w:r w:rsidR="00664FBD" w:rsidRPr="00EF33DE">
              <w:rPr>
                <w:bCs/>
              </w:rPr>
              <w:t>Se houve renúncia à repactuação por parte do contratado:</w:t>
            </w:r>
          </w:p>
        </w:tc>
        <w:tc>
          <w:tcPr>
            <w:tcW w:w="1140" w:type="dxa"/>
            <w:tcBorders>
              <w:top w:val="single" w:sz="6" w:space="0" w:color="000000"/>
              <w:left w:val="nil"/>
              <w:bottom w:val="single" w:sz="6" w:space="0" w:color="000000"/>
              <w:right w:val="single" w:sz="6" w:space="0" w:color="000000"/>
            </w:tcBorders>
            <w:shd w:val="clear" w:color="auto" w:fill="7F7F7F" w:themeFill="text1" w:themeFillTint="80"/>
            <w:tcMar>
              <w:top w:w="0" w:type="dxa"/>
              <w:left w:w="100" w:type="dxa"/>
              <w:bottom w:w="0" w:type="dxa"/>
              <w:right w:w="100" w:type="dxa"/>
            </w:tcMar>
          </w:tcPr>
          <w:p w14:paraId="70D6684E" w14:textId="77777777" w:rsidR="00DD3C9D" w:rsidRDefault="00DD3C9D"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7F7F7F" w:themeFill="text1" w:themeFillTint="80"/>
            <w:tcMar>
              <w:top w:w="0" w:type="dxa"/>
              <w:left w:w="100" w:type="dxa"/>
              <w:bottom w:w="0" w:type="dxa"/>
              <w:right w:w="100" w:type="dxa"/>
            </w:tcMar>
          </w:tcPr>
          <w:p w14:paraId="6C6C65A7" w14:textId="77777777" w:rsidR="00DD3C9D" w:rsidRDefault="00DD3C9D" w:rsidP="009F674B">
            <w:pPr>
              <w:spacing w:line="256" w:lineRule="auto"/>
              <w:jc w:val="both"/>
              <w:rPr>
                <w:b/>
              </w:rPr>
            </w:pPr>
          </w:p>
        </w:tc>
      </w:tr>
      <w:tr w:rsidR="009F674B" w14:paraId="38231B58"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D9839D0" w14:textId="1CA098DE" w:rsidR="009F674B" w:rsidRDefault="009F674B" w:rsidP="009F674B">
            <w:pPr>
              <w:jc w:val="both"/>
            </w:pPr>
            <w:r>
              <w:rPr>
                <w:b/>
              </w:rPr>
              <w:t>2.</w:t>
            </w:r>
            <w:r w:rsidR="00EF33DE">
              <w:rPr>
                <w:b/>
              </w:rPr>
              <w:t>10</w:t>
            </w:r>
            <w:r>
              <w:rPr>
                <w:b/>
              </w:rPr>
              <w:t>.</w:t>
            </w:r>
            <w:r w:rsidR="00EF33DE">
              <w:rPr>
                <w:b/>
              </w:rPr>
              <w:t>1</w:t>
            </w:r>
            <w:r>
              <w:rPr>
                <w:b/>
              </w:rPr>
              <w:t xml:space="preserve"> </w:t>
            </w:r>
            <w:r>
              <w:t xml:space="preserve">Há manifestação expressa do contratado renunciando </w:t>
            </w:r>
            <w:r w:rsidR="00664FBD">
              <w:t>à repactuação</w:t>
            </w:r>
            <w:r>
              <w:t>?</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53EEE1BD"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E56EF32" w14:textId="77777777" w:rsidR="009F674B" w:rsidRDefault="009F674B" w:rsidP="009F674B">
            <w:pPr>
              <w:spacing w:line="256" w:lineRule="auto"/>
              <w:jc w:val="both"/>
              <w:rPr>
                <w:b/>
              </w:rPr>
            </w:pPr>
          </w:p>
        </w:tc>
      </w:tr>
      <w:tr w:rsidR="009F674B" w14:paraId="2AA7FD78"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5DCD211" w14:textId="0D1CBCE7" w:rsidR="009F674B" w:rsidRDefault="00484D30" w:rsidP="00484D30">
            <w:pPr>
              <w:jc w:val="both"/>
            </w:pPr>
            <w:r>
              <w:rPr>
                <w:b/>
              </w:rPr>
              <w:t xml:space="preserve">2.10.2 </w:t>
            </w:r>
            <w:r w:rsidR="009F674B">
              <w:t xml:space="preserve">Foi indicado </w:t>
            </w:r>
            <w:r>
              <w:t xml:space="preserve">o </w:t>
            </w:r>
            <w:r w:rsidR="009F674B">
              <w:t>período aquisitivo ao qual o contratado está renunciando?</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3739A82"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4FB603E" w14:textId="77777777" w:rsidR="009F674B" w:rsidRDefault="009F674B" w:rsidP="009F674B">
            <w:pPr>
              <w:spacing w:line="256" w:lineRule="auto"/>
              <w:jc w:val="both"/>
              <w:rPr>
                <w:b/>
              </w:rPr>
            </w:pPr>
          </w:p>
        </w:tc>
      </w:tr>
      <w:tr w:rsidR="009F674B" w14:paraId="1D93E3AE"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9B3C15C" w14:textId="21EB5D79" w:rsidR="009F674B" w:rsidRDefault="00EF33DE" w:rsidP="00EF33DE">
            <w:pPr>
              <w:jc w:val="both"/>
            </w:pPr>
            <w:r w:rsidRPr="00EF33DE">
              <w:rPr>
                <w:b/>
                <w:bCs/>
              </w:rPr>
              <w:t>2.10.3</w:t>
            </w:r>
            <w:r>
              <w:t xml:space="preserve"> </w:t>
            </w:r>
            <w:r w:rsidR="009F674B">
              <w:t>Foi indicada a data de até quando os efeitos d</w:t>
            </w:r>
            <w:r w:rsidR="00664FBD">
              <w:t>a repactuação</w:t>
            </w:r>
            <w:r w:rsidR="009F674B">
              <w:t>, se fosse o caso, vigorariam?</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500D94F4"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41826C3" w14:textId="77777777" w:rsidR="009F674B" w:rsidRDefault="009F674B" w:rsidP="009F674B">
            <w:pPr>
              <w:spacing w:line="256" w:lineRule="auto"/>
              <w:jc w:val="both"/>
              <w:rPr>
                <w:b/>
              </w:rPr>
            </w:pPr>
          </w:p>
        </w:tc>
      </w:tr>
      <w:tr w:rsidR="009F674B" w14:paraId="0B566584"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4D923FB6" w14:textId="328290E8" w:rsidR="009F674B" w:rsidRDefault="009F674B" w:rsidP="009F674B">
            <w:pPr>
              <w:ind w:left="360"/>
              <w:jc w:val="center"/>
              <w:rPr>
                <w:b/>
              </w:rPr>
            </w:pPr>
            <w:r>
              <w:rPr>
                <w:b/>
              </w:rPr>
              <w:t>3. MINUTA DO TERMO ADITIVO</w:t>
            </w:r>
          </w:p>
        </w:tc>
        <w:tc>
          <w:tcPr>
            <w:tcW w:w="1140" w:type="dxa"/>
            <w:tcBorders>
              <w:top w:val="single" w:sz="6" w:space="0" w:color="000000"/>
              <w:left w:val="nil"/>
              <w:bottom w:val="single" w:sz="6" w:space="0" w:color="000000"/>
              <w:right w:val="single" w:sz="6" w:space="0" w:color="000000"/>
            </w:tcBorders>
            <w:shd w:val="clear" w:color="auto" w:fill="BFBFBF"/>
            <w:tcMar>
              <w:top w:w="0" w:type="dxa"/>
              <w:left w:w="100" w:type="dxa"/>
              <w:bottom w:w="0" w:type="dxa"/>
              <w:right w:w="100" w:type="dxa"/>
            </w:tcMar>
          </w:tcPr>
          <w:p w14:paraId="7EA2F71D" w14:textId="77777777" w:rsidR="009F674B" w:rsidRDefault="009F674B" w:rsidP="009F674B">
            <w:pPr>
              <w:spacing w:line="256" w:lineRule="auto"/>
              <w:jc w:val="both"/>
              <w:rPr>
                <w:b/>
              </w:rPr>
            </w:pPr>
            <w:r>
              <w:rPr>
                <w:b/>
              </w:rPr>
              <w:t xml:space="preserve"> </w:t>
            </w:r>
          </w:p>
        </w:tc>
        <w:tc>
          <w:tcPr>
            <w:tcW w:w="142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4CEF171C" w14:textId="77777777" w:rsidR="009F674B" w:rsidRDefault="009F674B" w:rsidP="009F674B">
            <w:pPr>
              <w:spacing w:line="256" w:lineRule="auto"/>
              <w:jc w:val="both"/>
              <w:rPr>
                <w:b/>
              </w:rPr>
            </w:pPr>
            <w:r>
              <w:rPr>
                <w:b/>
              </w:rPr>
              <w:t xml:space="preserve"> </w:t>
            </w:r>
          </w:p>
        </w:tc>
      </w:tr>
      <w:tr w:rsidR="009F674B" w14:paraId="4A9FC9C4"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C81325A" w14:textId="3710D11B" w:rsidR="009F674B" w:rsidRDefault="009F674B" w:rsidP="009F674B">
            <w:pPr>
              <w:ind w:right="80"/>
              <w:jc w:val="both"/>
              <w:rPr>
                <w:b/>
              </w:rPr>
            </w:pPr>
            <w:r>
              <w:rPr>
                <w:b/>
              </w:rPr>
              <w:t>3.1</w:t>
            </w:r>
            <w:r>
              <w:t xml:space="preserve"> Juntou-se declaração de conformidade atestando que a minuta do termo aditivo foi elaborada com observância dos modelos padronizados pela Procuradoria Geral do Estado ou a inexistência de minuta-padrão?</w:t>
            </w:r>
            <w:r>
              <w:rPr>
                <w:i/>
              </w:rPr>
              <w:t xml:space="preserve"> </w:t>
            </w:r>
            <w:r>
              <w:t xml:space="preserve">(art. 49, </w:t>
            </w:r>
            <w:r>
              <w:rPr>
                <w:i/>
              </w:rPr>
              <w:t>caput</w:t>
            </w:r>
            <w:r>
              <w:t>, do Dec. nº 48.816/23)</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53755F6A"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8DA529A" w14:textId="77777777" w:rsidR="009F674B" w:rsidRDefault="009F674B" w:rsidP="009F674B">
            <w:pPr>
              <w:spacing w:line="256" w:lineRule="auto"/>
              <w:jc w:val="both"/>
              <w:rPr>
                <w:b/>
              </w:rPr>
            </w:pPr>
          </w:p>
        </w:tc>
      </w:tr>
      <w:tr w:rsidR="009F674B" w14:paraId="3C18013A"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F0C4CA7" w14:textId="569C6DA4" w:rsidR="009F674B" w:rsidRDefault="009F674B" w:rsidP="009F674B">
            <w:pPr>
              <w:ind w:right="80"/>
              <w:jc w:val="both"/>
              <w:rPr>
                <w:b/>
              </w:rPr>
            </w:pPr>
            <w:r>
              <w:rPr>
                <w:b/>
              </w:rPr>
              <w:t>3.2</w:t>
            </w:r>
            <w:r>
              <w:t xml:space="preserve"> As supressões, alterações e acréscimos promovidos nas minutas: (art. 49, §1º, do Dec. nº 48.816/23)</w:t>
            </w:r>
          </w:p>
        </w:tc>
        <w:tc>
          <w:tcPr>
            <w:tcW w:w="1140" w:type="dxa"/>
            <w:tcBorders>
              <w:top w:val="single" w:sz="6" w:space="0" w:color="000000"/>
              <w:left w:val="single" w:sz="6" w:space="0" w:color="000000"/>
              <w:bottom w:val="single" w:sz="6" w:space="0" w:color="000000"/>
              <w:right w:val="single" w:sz="6" w:space="0" w:color="000000"/>
            </w:tcBorders>
            <w:shd w:val="clear" w:color="auto" w:fill="767171"/>
            <w:tcMar>
              <w:top w:w="0" w:type="dxa"/>
              <w:left w:w="100" w:type="dxa"/>
              <w:bottom w:w="0" w:type="dxa"/>
              <w:right w:w="100" w:type="dxa"/>
            </w:tcMar>
          </w:tcPr>
          <w:p w14:paraId="45E58473" w14:textId="77777777" w:rsidR="009F674B" w:rsidRDefault="009F674B" w:rsidP="009F674B">
            <w:pPr>
              <w:spacing w:line="256" w:lineRule="auto"/>
              <w:jc w:val="both"/>
              <w:rPr>
                <w:b/>
                <w:shd w:val="clear" w:color="auto" w:fill="A9A9A9"/>
              </w:rPr>
            </w:pPr>
            <w:r>
              <w:rPr>
                <w:b/>
                <w:shd w:val="clear" w:color="auto" w:fill="A9A9A9"/>
              </w:rPr>
              <w:t xml:space="preserve"> </w:t>
            </w:r>
          </w:p>
        </w:tc>
        <w:tc>
          <w:tcPr>
            <w:tcW w:w="1425" w:type="dxa"/>
            <w:tcBorders>
              <w:top w:val="single" w:sz="6" w:space="0" w:color="000000"/>
              <w:left w:val="nil"/>
              <w:bottom w:val="single" w:sz="6" w:space="0" w:color="000000"/>
              <w:right w:val="single" w:sz="6" w:space="0" w:color="000000"/>
            </w:tcBorders>
            <w:shd w:val="clear" w:color="auto" w:fill="767171"/>
            <w:tcMar>
              <w:top w:w="0" w:type="dxa"/>
              <w:left w:w="100" w:type="dxa"/>
              <w:bottom w:w="0" w:type="dxa"/>
              <w:right w:w="100" w:type="dxa"/>
            </w:tcMar>
          </w:tcPr>
          <w:p w14:paraId="11170B45" w14:textId="77777777" w:rsidR="009F674B" w:rsidRDefault="009F674B" w:rsidP="009F674B">
            <w:pPr>
              <w:spacing w:line="256" w:lineRule="auto"/>
              <w:jc w:val="both"/>
              <w:rPr>
                <w:b/>
                <w:shd w:val="clear" w:color="auto" w:fill="A9A9A9"/>
              </w:rPr>
            </w:pPr>
            <w:r>
              <w:rPr>
                <w:b/>
                <w:shd w:val="clear" w:color="auto" w:fill="A9A9A9"/>
              </w:rPr>
              <w:t xml:space="preserve"> </w:t>
            </w:r>
          </w:p>
        </w:tc>
      </w:tr>
      <w:tr w:rsidR="009F674B" w14:paraId="7AF363F5"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FF3D985" w14:textId="565C0679" w:rsidR="009F674B" w:rsidRDefault="009F674B" w:rsidP="009F674B">
            <w:pPr>
              <w:ind w:right="80"/>
              <w:jc w:val="both"/>
              <w:rPr>
                <w:b/>
              </w:rPr>
            </w:pPr>
            <w:r>
              <w:rPr>
                <w:b/>
              </w:rPr>
              <w:t>3.2.1</w:t>
            </w:r>
            <w:r>
              <w:t xml:space="preserve"> Foram sinalizados nas minutas mediante uso das ferramentas de realce de cores ou marcas de revisão?</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48ECC026"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D943CF5" w14:textId="77777777" w:rsidR="009F674B" w:rsidRDefault="009F674B" w:rsidP="009F674B">
            <w:pPr>
              <w:spacing w:line="256" w:lineRule="auto"/>
              <w:jc w:val="both"/>
              <w:rPr>
                <w:b/>
              </w:rPr>
            </w:pPr>
          </w:p>
        </w:tc>
      </w:tr>
      <w:tr w:rsidR="009F674B" w14:paraId="165458FD"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64EAFDA" w14:textId="48E9F6EF" w:rsidR="009F674B" w:rsidRDefault="009F674B" w:rsidP="009F674B">
            <w:pPr>
              <w:ind w:right="80"/>
              <w:jc w:val="both"/>
              <w:rPr>
                <w:b/>
              </w:rPr>
            </w:pPr>
            <w:r>
              <w:rPr>
                <w:b/>
              </w:rPr>
              <w:lastRenderedPageBreak/>
              <w:t>3.2.2</w:t>
            </w:r>
            <w:r>
              <w:t xml:space="preserve"> Foram acompanhadas de justificativa?</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3BD3627"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CD36EF4" w14:textId="77777777" w:rsidR="009F674B" w:rsidRDefault="009F674B" w:rsidP="009F674B">
            <w:pPr>
              <w:spacing w:line="256" w:lineRule="auto"/>
              <w:jc w:val="both"/>
              <w:rPr>
                <w:b/>
              </w:rPr>
            </w:pPr>
          </w:p>
        </w:tc>
      </w:tr>
      <w:tr w:rsidR="009F674B" w14:paraId="15FC7600"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6FB783C" w14:textId="3A51A891" w:rsidR="009F674B" w:rsidRDefault="009F674B" w:rsidP="009F674B">
            <w:pPr>
              <w:jc w:val="both"/>
            </w:pPr>
            <w:r>
              <w:rPr>
                <w:b/>
              </w:rPr>
              <w:t>3.</w:t>
            </w:r>
            <w:r w:rsidR="00664FBD">
              <w:rPr>
                <w:b/>
              </w:rPr>
              <w:t>3</w:t>
            </w:r>
            <w:r>
              <w:t xml:space="preserve"> Foram observadas as diretrizes do art. 183 da Lei nº 14.133/21 quanto à contagem dos prazos?</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84054CF"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702802F" w14:textId="77777777" w:rsidR="009F674B" w:rsidRDefault="009F674B" w:rsidP="009F674B">
            <w:pPr>
              <w:spacing w:line="256" w:lineRule="auto"/>
              <w:jc w:val="both"/>
              <w:rPr>
                <w:b/>
              </w:rPr>
            </w:pPr>
          </w:p>
        </w:tc>
      </w:tr>
      <w:tr w:rsidR="009F674B" w14:paraId="097CA7E0"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1479932" w14:textId="039987F5" w:rsidR="009F674B" w:rsidRDefault="009F674B" w:rsidP="009F674B">
            <w:pPr>
              <w:jc w:val="both"/>
            </w:pPr>
            <w:r>
              <w:rPr>
                <w:b/>
              </w:rPr>
              <w:t>3.</w:t>
            </w:r>
            <w:r w:rsidR="00664FBD">
              <w:rPr>
                <w:b/>
              </w:rPr>
              <w:t>4</w:t>
            </w:r>
            <w:r>
              <w:rPr>
                <w:b/>
              </w:rPr>
              <w:t xml:space="preserve"> </w:t>
            </w:r>
            <w:r>
              <w:t xml:space="preserve">Há assinatura e ID funcional do(s) servidor(es) responsável(is) pela elaboração da minuta, pelas alterações efetuadas em relação à minuta-padrão e pela declaração de conformidade?  </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02CCD9AD" w14:textId="77777777" w:rsidR="009F674B" w:rsidRDefault="009F674B" w:rsidP="009F674B">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7C77268" w14:textId="77777777" w:rsidR="009F674B" w:rsidRDefault="009F674B" w:rsidP="009F674B">
            <w:pPr>
              <w:spacing w:line="256" w:lineRule="auto"/>
              <w:jc w:val="both"/>
              <w:rPr>
                <w:b/>
              </w:rPr>
            </w:pPr>
          </w:p>
        </w:tc>
      </w:tr>
    </w:tbl>
    <w:p w14:paraId="01DD8EFA" w14:textId="77777777" w:rsidR="0092731C" w:rsidRDefault="0092731C">
      <w:pPr>
        <w:pBdr>
          <w:top w:val="nil"/>
          <w:left w:val="nil"/>
          <w:bottom w:val="nil"/>
          <w:right w:val="nil"/>
          <w:between w:val="nil"/>
        </w:pBdr>
        <w:spacing w:before="2"/>
      </w:pPr>
    </w:p>
    <w:sectPr w:rsidR="0092731C" w:rsidSect="00F52268">
      <w:footerReference w:type="default" r:id="rId10"/>
      <w:pgSz w:w="16840" w:h="11910" w:orient="landscape"/>
      <w:pgMar w:top="640" w:right="600" w:bottom="277" w:left="617" w:header="706"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A2488" w14:textId="77777777" w:rsidR="008A36B4" w:rsidRDefault="008A36B4">
      <w:r>
        <w:separator/>
      </w:r>
    </w:p>
  </w:endnote>
  <w:endnote w:type="continuationSeparator" w:id="0">
    <w:p w14:paraId="0E5A285F" w14:textId="77777777" w:rsidR="008A36B4" w:rsidRDefault="008A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9FA0A" w14:textId="013D43E4" w:rsidR="0092731C" w:rsidRPr="00EA21D4" w:rsidRDefault="0069683F" w:rsidP="00EA21D4">
    <w:pPr>
      <w:tabs>
        <w:tab w:val="left" w:pos="4308"/>
      </w:tabs>
      <w:spacing w:before="60"/>
      <w:jc w:val="both"/>
      <w:rPr>
        <w:sz w:val="18"/>
        <w:szCs w:val="18"/>
      </w:rPr>
    </w:pPr>
    <w:r w:rsidRPr="00EA21D4">
      <w:rPr>
        <w:sz w:val="18"/>
        <w:szCs w:val="18"/>
      </w:rPr>
      <w:t>Lista de verificação (</w:t>
    </w:r>
    <w:r w:rsidRPr="00EA21D4">
      <w:rPr>
        <w:i/>
        <w:sz w:val="18"/>
        <w:szCs w:val="18"/>
      </w:rPr>
      <w:t>checklist</w:t>
    </w:r>
    <w:r w:rsidRPr="00EA21D4">
      <w:rPr>
        <w:sz w:val="18"/>
        <w:szCs w:val="18"/>
      </w:rPr>
      <w:t xml:space="preserve">) PGE-RJ – Prorrogação </w:t>
    </w:r>
    <w:r w:rsidR="00F52268" w:rsidRPr="00EA21D4">
      <w:rPr>
        <w:sz w:val="18"/>
        <w:szCs w:val="18"/>
      </w:rPr>
      <w:t>c</w:t>
    </w:r>
    <w:r w:rsidRPr="00EA21D4">
      <w:rPr>
        <w:sz w:val="18"/>
        <w:szCs w:val="18"/>
      </w:rPr>
      <w:t>ontratual – versão nº 01 (</w:t>
    </w:r>
    <w:r w:rsidR="00550D85" w:rsidRPr="00EA21D4">
      <w:rPr>
        <w:sz w:val="18"/>
        <w:szCs w:val="18"/>
      </w:rPr>
      <w:t>março</w:t>
    </w:r>
    <w:r w:rsidRPr="00EA21D4">
      <w:rPr>
        <w:sz w:val="18"/>
        <w:szCs w:val="18"/>
      </w:rPr>
      <w:t>/2025)</w:t>
    </w:r>
  </w:p>
  <w:p w14:paraId="6F4A3416" w14:textId="77777777" w:rsidR="0092731C" w:rsidRDefault="009273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6AEC8" w14:textId="77777777" w:rsidR="008A36B4" w:rsidRDefault="008A36B4">
      <w:r>
        <w:separator/>
      </w:r>
    </w:p>
  </w:footnote>
  <w:footnote w:type="continuationSeparator" w:id="0">
    <w:p w14:paraId="51E4921A" w14:textId="77777777" w:rsidR="008A36B4" w:rsidRDefault="008A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A5163"/>
    <w:multiLevelType w:val="multilevel"/>
    <w:tmpl w:val="1624A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B2545C"/>
    <w:multiLevelType w:val="multilevel"/>
    <w:tmpl w:val="081469E4"/>
    <w:lvl w:ilvl="0">
      <w:start w:val="2"/>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7F275BAD"/>
    <w:multiLevelType w:val="multilevel"/>
    <w:tmpl w:val="7D4EB15C"/>
    <w:lvl w:ilvl="0">
      <w:start w:val="2"/>
      <w:numFmt w:val="decimal"/>
      <w:lvlText w:val="%1"/>
      <w:lvlJc w:val="left"/>
      <w:pPr>
        <w:ind w:left="645" w:hanging="645"/>
      </w:pPr>
      <w:rPr>
        <w:rFonts w:hint="default"/>
        <w:b/>
      </w:rPr>
    </w:lvl>
    <w:lvl w:ilvl="1">
      <w:start w:val="2"/>
      <w:numFmt w:val="decimal"/>
      <w:lvlText w:val="%1.%2"/>
      <w:lvlJc w:val="left"/>
      <w:pPr>
        <w:ind w:left="645" w:hanging="645"/>
      </w:pPr>
      <w:rPr>
        <w:rFonts w:hint="default"/>
        <w:b/>
      </w:rPr>
    </w:lvl>
    <w:lvl w:ilvl="2">
      <w:start w:val="3"/>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229270220">
    <w:abstractNumId w:val="0"/>
  </w:num>
  <w:num w:numId="2" w16cid:durableId="1578637098">
    <w:abstractNumId w:val="2"/>
  </w:num>
  <w:num w:numId="3" w16cid:durableId="1955136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1C"/>
    <w:rsid w:val="00017371"/>
    <w:rsid w:val="00020F97"/>
    <w:rsid w:val="00037947"/>
    <w:rsid w:val="00093C97"/>
    <w:rsid w:val="000A14A1"/>
    <w:rsid w:val="000A33E8"/>
    <w:rsid w:val="000C26A3"/>
    <w:rsid w:val="000C4E04"/>
    <w:rsid w:val="000D32BD"/>
    <w:rsid w:val="000D601D"/>
    <w:rsid w:val="000F49CF"/>
    <w:rsid w:val="00100D26"/>
    <w:rsid w:val="001035E3"/>
    <w:rsid w:val="0011563C"/>
    <w:rsid w:val="0012555A"/>
    <w:rsid w:val="0013096B"/>
    <w:rsid w:val="00145411"/>
    <w:rsid w:val="00165795"/>
    <w:rsid w:val="00193A74"/>
    <w:rsid w:val="001C45D3"/>
    <w:rsid w:val="001C7AB4"/>
    <w:rsid w:val="00207504"/>
    <w:rsid w:val="00207971"/>
    <w:rsid w:val="00211E7C"/>
    <w:rsid w:val="0022486E"/>
    <w:rsid w:val="002341B0"/>
    <w:rsid w:val="00237A11"/>
    <w:rsid w:val="0024244E"/>
    <w:rsid w:val="002656FE"/>
    <w:rsid w:val="00285548"/>
    <w:rsid w:val="002A4A97"/>
    <w:rsid w:val="002C0244"/>
    <w:rsid w:val="002D39CF"/>
    <w:rsid w:val="002F6F0A"/>
    <w:rsid w:val="00325386"/>
    <w:rsid w:val="00373E80"/>
    <w:rsid w:val="003C3B67"/>
    <w:rsid w:val="003F1301"/>
    <w:rsid w:val="003F7483"/>
    <w:rsid w:val="004061F9"/>
    <w:rsid w:val="00422EDE"/>
    <w:rsid w:val="004244DC"/>
    <w:rsid w:val="00444C8F"/>
    <w:rsid w:val="0046023D"/>
    <w:rsid w:val="00464256"/>
    <w:rsid w:val="00473DE6"/>
    <w:rsid w:val="00481B58"/>
    <w:rsid w:val="00484374"/>
    <w:rsid w:val="00484D30"/>
    <w:rsid w:val="00487749"/>
    <w:rsid w:val="00495264"/>
    <w:rsid w:val="004D3AB1"/>
    <w:rsid w:val="004D41A5"/>
    <w:rsid w:val="004E7E41"/>
    <w:rsid w:val="004F785E"/>
    <w:rsid w:val="00502964"/>
    <w:rsid w:val="005151B2"/>
    <w:rsid w:val="005242F4"/>
    <w:rsid w:val="00533273"/>
    <w:rsid w:val="005361C6"/>
    <w:rsid w:val="00550D85"/>
    <w:rsid w:val="0055349A"/>
    <w:rsid w:val="00557970"/>
    <w:rsid w:val="0057514D"/>
    <w:rsid w:val="005944F2"/>
    <w:rsid w:val="00596B01"/>
    <w:rsid w:val="005A0B44"/>
    <w:rsid w:val="005B62A7"/>
    <w:rsid w:val="005D1DCA"/>
    <w:rsid w:val="005D5548"/>
    <w:rsid w:val="005E116C"/>
    <w:rsid w:val="00620775"/>
    <w:rsid w:val="00624B19"/>
    <w:rsid w:val="00630318"/>
    <w:rsid w:val="006315A4"/>
    <w:rsid w:val="00631FDC"/>
    <w:rsid w:val="00637D09"/>
    <w:rsid w:val="00646398"/>
    <w:rsid w:val="0065760C"/>
    <w:rsid w:val="00664D93"/>
    <w:rsid w:val="00664FBD"/>
    <w:rsid w:val="006937D6"/>
    <w:rsid w:val="00693A9E"/>
    <w:rsid w:val="0069683F"/>
    <w:rsid w:val="006A1492"/>
    <w:rsid w:val="006A3061"/>
    <w:rsid w:val="006B37E1"/>
    <w:rsid w:val="006C7E05"/>
    <w:rsid w:val="006E0115"/>
    <w:rsid w:val="006F22BE"/>
    <w:rsid w:val="006F39D0"/>
    <w:rsid w:val="006F587C"/>
    <w:rsid w:val="0070744C"/>
    <w:rsid w:val="007333A8"/>
    <w:rsid w:val="0077098A"/>
    <w:rsid w:val="0077298C"/>
    <w:rsid w:val="00782633"/>
    <w:rsid w:val="007906A2"/>
    <w:rsid w:val="00793CC8"/>
    <w:rsid w:val="007A1942"/>
    <w:rsid w:val="007B3275"/>
    <w:rsid w:val="007C7F8D"/>
    <w:rsid w:val="007E4A17"/>
    <w:rsid w:val="007F05DD"/>
    <w:rsid w:val="007F1B7B"/>
    <w:rsid w:val="0080153C"/>
    <w:rsid w:val="008059FA"/>
    <w:rsid w:val="008139B9"/>
    <w:rsid w:val="00825459"/>
    <w:rsid w:val="00831A3D"/>
    <w:rsid w:val="0083700A"/>
    <w:rsid w:val="0087508D"/>
    <w:rsid w:val="00876790"/>
    <w:rsid w:val="008837F2"/>
    <w:rsid w:val="008877D3"/>
    <w:rsid w:val="0089158B"/>
    <w:rsid w:val="008A2CAA"/>
    <w:rsid w:val="008A36B4"/>
    <w:rsid w:val="008A6224"/>
    <w:rsid w:val="008D49C7"/>
    <w:rsid w:val="008E54BD"/>
    <w:rsid w:val="00901B1A"/>
    <w:rsid w:val="00914D7E"/>
    <w:rsid w:val="0092731C"/>
    <w:rsid w:val="00942DD9"/>
    <w:rsid w:val="00953138"/>
    <w:rsid w:val="00974157"/>
    <w:rsid w:val="0097606D"/>
    <w:rsid w:val="0099638B"/>
    <w:rsid w:val="009A2861"/>
    <w:rsid w:val="009B199F"/>
    <w:rsid w:val="009B2675"/>
    <w:rsid w:val="009D0EFD"/>
    <w:rsid w:val="009E0706"/>
    <w:rsid w:val="009E655C"/>
    <w:rsid w:val="009F637E"/>
    <w:rsid w:val="009F674B"/>
    <w:rsid w:val="00A01BAC"/>
    <w:rsid w:val="00A02173"/>
    <w:rsid w:val="00A1448D"/>
    <w:rsid w:val="00A33C6F"/>
    <w:rsid w:val="00A3793A"/>
    <w:rsid w:val="00A64131"/>
    <w:rsid w:val="00A70256"/>
    <w:rsid w:val="00A83D07"/>
    <w:rsid w:val="00AA339D"/>
    <w:rsid w:val="00AB4C00"/>
    <w:rsid w:val="00AD03FC"/>
    <w:rsid w:val="00AD1D30"/>
    <w:rsid w:val="00AD7B3B"/>
    <w:rsid w:val="00AF1E46"/>
    <w:rsid w:val="00AF49DB"/>
    <w:rsid w:val="00AF5E50"/>
    <w:rsid w:val="00B066C4"/>
    <w:rsid w:val="00B07CB1"/>
    <w:rsid w:val="00B11A81"/>
    <w:rsid w:val="00B1753E"/>
    <w:rsid w:val="00B44123"/>
    <w:rsid w:val="00B51379"/>
    <w:rsid w:val="00B91F88"/>
    <w:rsid w:val="00BA6EF6"/>
    <w:rsid w:val="00BB1F58"/>
    <w:rsid w:val="00BB3023"/>
    <w:rsid w:val="00BB7A6D"/>
    <w:rsid w:val="00C0638A"/>
    <w:rsid w:val="00C069A7"/>
    <w:rsid w:val="00C154C3"/>
    <w:rsid w:val="00C476C5"/>
    <w:rsid w:val="00C50686"/>
    <w:rsid w:val="00C538B6"/>
    <w:rsid w:val="00C54D23"/>
    <w:rsid w:val="00C60008"/>
    <w:rsid w:val="00C83712"/>
    <w:rsid w:val="00C91690"/>
    <w:rsid w:val="00C96CEF"/>
    <w:rsid w:val="00CC72DD"/>
    <w:rsid w:val="00CE4838"/>
    <w:rsid w:val="00CF2882"/>
    <w:rsid w:val="00D14715"/>
    <w:rsid w:val="00D1746C"/>
    <w:rsid w:val="00D302A1"/>
    <w:rsid w:val="00D30F5A"/>
    <w:rsid w:val="00D51834"/>
    <w:rsid w:val="00D80663"/>
    <w:rsid w:val="00D80CE7"/>
    <w:rsid w:val="00DB2585"/>
    <w:rsid w:val="00DB3464"/>
    <w:rsid w:val="00DC71FD"/>
    <w:rsid w:val="00DD3C9D"/>
    <w:rsid w:val="00DD712B"/>
    <w:rsid w:val="00DF3455"/>
    <w:rsid w:val="00DF638E"/>
    <w:rsid w:val="00E119B1"/>
    <w:rsid w:val="00E24327"/>
    <w:rsid w:val="00E40263"/>
    <w:rsid w:val="00E41BCA"/>
    <w:rsid w:val="00E44A0F"/>
    <w:rsid w:val="00E46101"/>
    <w:rsid w:val="00E574B8"/>
    <w:rsid w:val="00E83134"/>
    <w:rsid w:val="00EA21D4"/>
    <w:rsid w:val="00EC2AE0"/>
    <w:rsid w:val="00EC5299"/>
    <w:rsid w:val="00ED07AE"/>
    <w:rsid w:val="00ED2DAA"/>
    <w:rsid w:val="00EE2A69"/>
    <w:rsid w:val="00EF33DE"/>
    <w:rsid w:val="00F065CF"/>
    <w:rsid w:val="00F06AC3"/>
    <w:rsid w:val="00F40EDA"/>
    <w:rsid w:val="00F52268"/>
    <w:rsid w:val="00F64A30"/>
    <w:rsid w:val="00F76CA3"/>
    <w:rsid w:val="00F77D32"/>
    <w:rsid w:val="00F80AB4"/>
    <w:rsid w:val="00F83987"/>
    <w:rsid w:val="00F94645"/>
    <w:rsid w:val="00FB5561"/>
    <w:rsid w:val="00FC7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6A4CF"/>
  <w15:docId w15:val="{C65456E6-36FB-4C52-9366-7CEC71BD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160"/>
      <w:ind w:left="467"/>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180"/>
      <w:ind w:left="57"/>
      <w:jc w:val="center"/>
    </w:pPr>
    <w:rPr>
      <w:rFonts w:ascii="Calibri" w:eastAsia="Calibri" w:hAnsi="Calibri" w:cs="Calibri"/>
      <w:i/>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974157"/>
    <w:pPr>
      <w:tabs>
        <w:tab w:val="center" w:pos="4252"/>
        <w:tab w:val="right" w:pos="8504"/>
      </w:tabs>
    </w:pPr>
  </w:style>
  <w:style w:type="character" w:customStyle="1" w:styleId="CabealhoChar">
    <w:name w:val="Cabeçalho Char"/>
    <w:basedOn w:val="Fontepargpadro"/>
    <w:link w:val="Cabealho"/>
    <w:uiPriority w:val="99"/>
    <w:rsid w:val="00974157"/>
  </w:style>
  <w:style w:type="paragraph" w:styleId="Rodap">
    <w:name w:val="footer"/>
    <w:basedOn w:val="Normal"/>
    <w:link w:val="RodapChar"/>
    <w:uiPriority w:val="99"/>
    <w:unhideWhenUsed/>
    <w:rsid w:val="00974157"/>
    <w:pPr>
      <w:tabs>
        <w:tab w:val="center" w:pos="4252"/>
        <w:tab w:val="right" w:pos="8504"/>
      </w:tabs>
    </w:pPr>
  </w:style>
  <w:style w:type="character" w:customStyle="1" w:styleId="RodapChar">
    <w:name w:val="Rodapé Char"/>
    <w:basedOn w:val="Fontepargpadro"/>
    <w:link w:val="Rodap"/>
    <w:uiPriority w:val="99"/>
    <w:rsid w:val="00974157"/>
  </w:style>
  <w:style w:type="character" w:styleId="Hyperlink">
    <w:name w:val="Hyperlink"/>
    <w:basedOn w:val="Fontepargpadro"/>
    <w:uiPriority w:val="99"/>
    <w:unhideWhenUsed/>
    <w:rsid w:val="00F94645"/>
    <w:rPr>
      <w:color w:val="0000FF" w:themeColor="hyperlink"/>
      <w:u w:val="single"/>
    </w:rPr>
  </w:style>
  <w:style w:type="character" w:styleId="MenoPendente">
    <w:name w:val="Unresolved Mention"/>
    <w:basedOn w:val="Fontepargpadro"/>
    <w:uiPriority w:val="99"/>
    <w:semiHidden/>
    <w:unhideWhenUsed/>
    <w:rsid w:val="00F94645"/>
    <w:rPr>
      <w:color w:val="605E5C"/>
      <w:shd w:val="clear" w:color="auto" w:fill="E1DFDD"/>
    </w:rPr>
  </w:style>
  <w:style w:type="character" w:styleId="Refdecomentrio">
    <w:name w:val="annotation reference"/>
    <w:basedOn w:val="Fontepargpadro"/>
    <w:uiPriority w:val="99"/>
    <w:semiHidden/>
    <w:unhideWhenUsed/>
    <w:rsid w:val="00631FDC"/>
    <w:rPr>
      <w:sz w:val="16"/>
      <w:szCs w:val="16"/>
    </w:rPr>
  </w:style>
  <w:style w:type="paragraph" w:styleId="Textodecomentrio">
    <w:name w:val="annotation text"/>
    <w:basedOn w:val="Normal"/>
    <w:link w:val="TextodecomentrioChar"/>
    <w:uiPriority w:val="99"/>
    <w:unhideWhenUsed/>
    <w:rsid w:val="00631FDC"/>
    <w:rPr>
      <w:sz w:val="20"/>
      <w:szCs w:val="20"/>
    </w:rPr>
  </w:style>
  <w:style w:type="character" w:customStyle="1" w:styleId="TextodecomentrioChar">
    <w:name w:val="Texto de comentário Char"/>
    <w:basedOn w:val="Fontepargpadro"/>
    <w:link w:val="Textodecomentrio"/>
    <w:uiPriority w:val="99"/>
    <w:rsid w:val="00631FDC"/>
    <w:rPr>
      <w:sz w:val="20"/>
      <w:szCs w:val="20"/>
    </w:rPr>
  </w:style>
  <w:style w:type="paragraph" w:styleId="Assuntodocomentrio">
    <w:name w:val="annotation subject"/>
    <w:basedOn w:val="Textodecomentrio"/>
    <w:next w:val="Textodecomentrio"/>
    <w:link w:val="AssuntodocomentrioChar"/>
    <w:uiPriority w:val="99"/>
    <w:semiHidden/>
    <w:unhideWhenUsed/>
    <w:rsid w:val="00631FDC"/>
    <w:rPr>
      <w:b/>
      <w:bCs/>
    </w:rPr>
  </w:style>
  <w:style w:type="character" w:customStyle="1" w:styleId="AssuntodocomentrioChar">
    <w:name w:val="Assunto do comentário Char"/>
    <w:basedOn w:val="TextodecomentrioChar"/>
    <w:link w:val="Assuntodocomentrio"/>
    <w:uiPriority w:val="99"/>
    <w:semiHidden/>
    <w:rsid w:val="00631FDC"/>
    <w:rPr>
      <w:b/>
      <w:bCs/>
      <w:sz w:val="20"/>
      <w:szCs w:val="20"/>
    </w:rPr>
  </w:style>
  <w:style w:type="paragraph" w:styleId="PargrafodaLista">
    <w:name w:val="List Paragraph"/>
    <w:basedOn w:val="Normal"/>
    <w:uiPriority w:val="34"/>
    <w:qFormat/>
    <w:rsid w:val="002D3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iblioteca.pge.rj.gov.br/scripts/bnweb/bnmapi.exe?router=upload/808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ioteca.pge.rj.gov.br/scripts/bnweb/bnmapi.exe?router=upload/8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D99D5-E956-4B44-A1D3-7CDE602F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8857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 Moreira Monassa Martins</dc:creator>
  <cp:lastModifiedBy>Juliana Carolina Barroso Candido</cp:lastModifiedBy>
  <cp:revision>2</cp:revision>
  <dcterms:created xsi:type="dcterms:W3CDTF">2025-03-18T18:20:00Z</dcterms:created>
  <dcterms:modified xsi:type="dcterms:W3CDTF">2025-03-18T18:20:00Z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2020-02-20T00:00:00Z</vt:lpwstr>
  </property>
  <property fmtid="{D5CDD505-2E9C-101B-9397-08002B2CF9AE}" pid="3" name="Creator">
    <vt:lpwstr>Microsoft® Word 2016</vt:lpwstr>
  </property>
  <property fmtid="{D5CDD505-2E9C-101B-9397-08002B2CF9AE}" pid="4" name="LastSaved">
    <vt:lpwstr>2022-05-16T00:00:00Z</vt:lpwstr>
  </property>
</Properties>
</file>