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9D62D" w14:textId="77777777" w:rsidR="00594EE4" w:rsidRPr="004B47CE" w:rsidRDefault="000A403E" w:rsidP="00AD6F7E">
      <w:pPr>
        <w:ind w:left="-709"/>
        <w:jc w:val="center"/>
        <w:rPr>
          <w:rFonts w:ascii="Times New Roman" w:hAnsi="Times New Roman"/>
          <w:b/>
          <w:sz w:val="22"/>
          <w:szCs w:val="22"/>
          <w:u w:val="single"/>
        </w:rPr>
      </w:pPr>
      <w:r w:rsidRPr="004B47CE">
        <w:rPr>
          <w:rFonts w:ascii="Times New Roman" w:hAnsi="Times New Roman"/>
          <w:b/>
          <w:sz w:val="22"/>
          <w:szCs w:val="22"/>
          <w:u w:val="single"/>
        </w:rPr>
        <w:t>CHECKLIST</w:t>
      </w:r>
    </w:p>
    <w:p w14:paraId="67BA65D8" w14:textId="77777777" w:rsidR="00594EE4" w:rsidRPr="004B47CE" w:rsidRDefault="00594EE4" w:rsidP="00AD6F7E">
      <w:pPr>
        <w:jc w:val="center"/>
        <w:rPr>
          <w:rFonts w:ascii="Times New Roman" w:hAnsi="Times New Roman"/>
          <w:b/>
          <w:sz w:val="22"/>
          <w:szCs w:val="22"/>
        </w:rPr>
      </w:pPr>
    </w:p>
    <w:p w14:paraId="74E20614" w14:textId="77777777" w:rsidR="00594EE4" w:rsidRPr="004B47CE" w:rsidRDefault="000A403E" w:rsidP="00AD6F7E">
      <w:pPr>
        <w:ind w:left="-709"/>
        <w:jc w:val="center"/>
        <w:rPr>
          <w:rFonts w:ascii="Times New Roman" w:hAnsi="Times New Roman"/>
          <w:b/>
          <w:sz w:val="22"/>
          <w:szCs w:val="22"/>
        </w:rPr>
      </w:pPr>
      <w:r w:rsidRPr="004B47CE">
        <w:rPr>
          <w:rFonts w:ascii="Times New Roman" w:hAnsi="Times New Roman"/>
          <w:b/>
          <w:sz w:val="22"/>
          <w:szCs w:val="22"/>
        </w:rPr>
        <w:t>CONTRATAÇÃO PELO PARTICIPANTE</w:t>
      </w:r>
    </w:p>
    <w:p w14:paraId="1E101BB6" w14:textId="77777777" w:rsidR="00594EE4" w:rsidRPr="004B47CE" w:rsidRDefault="000A403E" w:rsidP="00AD6F7E">
      <w:pPr>
        <w:ind w:left="-709"/>
        <w:jc w:val="center"/>
        <w:rPr>
          <w:rFonts w:ascii="Times New Roman" w:hAnsi="Times New Roman"/>
          <w:b/>
          <w:sz w:val="22"/>
          <w:szCs w:val="22"/>
        </w:rPr>
      </w:pPr>
      <w:r w:rsidRPr="004B47CE">
        <w:rPr>
          <w:rFonts w:ascii="Times New Roman" w:hAnsi="Times New Roman"/>
          <w:b/>
          <w:sz w:val="22"/>
          <w:szCs w:val="22"/>
        </w:rPr>
        <w:t>ATA DE REGISTRO DE PREÇOS</w:t>
      </w:r>
    </w:p>
    <w:p w14:paraId="6B03E510" w14:textId="012F3BA4" w:rsidR="00594EE4" w:rsidRPr="004B47CE" w:rsidRDefault="00DD5D63" w:rsidP="00AD6F7E">
      <w:pPr>
        <w:tabs>
          <w:tab w:val="left" w:pos="12135"/>
        </w:tabs>
        <w:jc w:val="left"/>
        <w:rPr>
          <w:rFonts w:ascii="Times New Roman" w:hAnsi="Times New Roman"/>
          <w:b/>
          <w:sz w:val="22"/>
          <w:szCs w:val="22"/>
        </w:rPr>
      </w:pPr>
      <w:r w:rsidRPr="004B47CE">
        <w:rPr>
          <w:rFonts w:ascii="Times New Roman" w:hAnsi="Times New Roman"/>
          <w:b/>
          <w:sz w:val="22"/>
          <w:szCs w:val="22"/>
        </w:rPr>
        <w:tab/>
      </w:r>
    </w:p>
    <w:p w14:paraId="0F778FC0" w14:textId="19BC889A" w:rsidR="00594EE4" w:rsidRPr="004B47CE" w:rsidRDefault="000A403E" w:rsidP="00AD6F7E">
      <w:pPr>
        <w:ind w:left="-709"/>
        <w:jc w:val="left"/>
        <w:rPr>
          <w:rFonts w:ascii="Times New Roman" w:hAnsi="Times New Roman"/>
          <w:b/>
          <w:sz w:val="22"/>
          <w:szCs w:val="22"/>
        </w:rPr>
      </w:pPr>
      <w:r w:rsidRPr="004B47CE">
        <w:rPr>
          <w:rFonts w:ascii="Times New Roman" w:hAnsi="Times New Roman"/>
          <w:b/>
          <w:sz w:val="22"/>
          <w:szCs w:val="22"/>
        </w:rPr>
        <w:t xml:space="preserve">Processo </w:t>
      </w:r>
      <w:r w:rsidR="0002018A">
        <w:rPr>
          <w:rFonts w:ascii="Times New Roman" w:hAnsi="Times New Roman"/>
          <w:b/>
          <w:sz w:val="22"/>
          <w:szCs w:val="22"/>
        </w:rPr>
        <w:t xml:space="preserve">SEI </w:t>
      </w:r>
      <w:r w:rsidRPr="004B47CE">
        <w:rPr>
          <w:rFonts w:ascii="Times New Roman" w:hAnsi="Times New Roman"/>
          <w:b/>
          <w:sz w:val="22"/>
          <w:szCs w:val="22"/>
        </w:rPr>
        <w:t>nº: ________________________________</w:t>
      </w:r>
    </w:p>
    <w:p w14:paraId="78D272D1" w14:textId="77777777" w:rsidR="00594EE4" w:rsidRPr="004B47CE" w:rsidRDefault="00594EE4" w:rsidP="00AD6F7E">
      <w:pPr>
        <w:ind w:left="-709"/>
        <w:jc w:val="left"/>
        <w:rPr>
          <w:rFonts w:ascii="Times New Roman" w:hAnsi="Times New Roman"/>
          <w:b/>
          <w:sz w:val="22"/>
          <w:szCs w:val="22"/>
        </w:rPr>
      </w:pPr>
    </w:p>
    <w:p w14:paraId="3C8BB35D" w14:textId="77777777" w:rsidR="00594EE4" w:rsidRPr="004B47CE" w:rsidRDefault="00594EE4" w:rsidP="00AD6F7E">
      <w:pPr>
        <w:rPr>
          <w:rFonts w:ascii="Times New Roman" w:hAnsi="Times New Roman"/>
          <w:sz w:val="22"/>
          <w:szCs w:val="22"/>
        </w:rPr>
      </w:pPr>
    </w:p>
    <w:tbl>
      <w:tblPr>
        <w:tblStyle w:val="a"/>
        <w:tblW w:w="15411" w:type="dxa"/>
        <w:tblInd w:w="-7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15411"/>
      </w:tblGrid>
      <w:tr w:rsidR="004B47CE" w:rsidRPr="004B47CE" w14:paraId="3111AAB8" w14:textId="77777777" w:rsidTr="008E12E5">
        <w:trPr>
          <w:trHeight w:val="5600"/>
        </w:trPr>
        <w:tc>
          <w:tcPr>
            <w:tcW w:w="15411" w:type="dxa"/>
            <w:shd w:val="clear" w:color="auto" w:fill="E7E6E6" w:themeFill="background2"/>
          </w:tcPr>
          <w:p w14:paraId="566CBEF1" w14:textId="77777777" w:rsidR="00594EE4" w:rsidRPr="004B47CE" w:rsidRDefault="00594EE4" w:rsidP="00AD6F7E">
            <w:pPr>
              <w:ind w:left="447" w:right="462" w:firstLine="708"/>
              <w:rPr>
                <w:rFonts w:ascii="Times New Roman" w:hAnsi="Times New Roman"/>
                <w:b/>
                <w:sz w:val="22"/>
                <w:szCs w:val="22"/>
              </w:rPr>
            </w:pPr>
          </w:p>
          <w:p w14:paraId="7004419E" w14:textId="762F07D6" w:rsidR="004B47CE" w:rsidRPr="004B47CE" w:rsidRDefault="004B47CE" w:rsidP="002F5250">
            <w:pPr>
              <w:ind w:left="447" w:right="462" w:firstLine="708"/>
              <w:rPr>
                <w:rFonts w:ascii="Times New Roman" w:hAnsi="Times New Roman"/>
                <w:b/>
                <w:sz w:val="22"/>
                <w:szCs w:val="22"/>
              </w:rPr>
            </w:pPr>
            <w:r w:rsidRPr="004B47CE">
              <w:rPr>
                <w:rFonts w:ascii="Times New Roman" w:hAnsi="Times New Roman"/>
                <w:b/>
                <w:sz w:val="22"/>
                <w:szCs w:val="22"/>
              </w:rPr>
              <w:t xml:space="preserve">O preenchimento do presente </w:t>
            </w:r>
            <w:r w:rsidR="00D4347D" w:rsidRPr="00D4347D">
              <w:rPr>
                <w:rFonts w:ascii="Times New Roman" w:hAnsi="Times New Roman"/>
                <w:b/>
                <w:i/>
                <w:iCs/>
                <w:sz w:val="22"/>
                <w:szCs w:val="22"/>
              </w:rPr>
              <w:t>c</w:t>
            </w:r>
            <w:r w:rsidRPr="00D4347D">
              <w:rPr>
                <w:rFonts w:ascii="Times New Roman" w:hAnsi="Times New Roman"/>
                <w:b/>
                <w:i/>
                <w:iCs/>
                <w:sz w:val="22"/>
                <w:szCs w:val="22"/>
              </w:rPr>
              <w:t>hecklist</w:t>
            </w:r>
            <w:r w:rsidRPr="004B47CE">
              <w:rPr>
                <w:rFonts w:ascii="Times New Roman" w:hAnsi="Times New Roman"/>
                <w:b/>
                <w:sz w:val="22"/>
                <w:szCs w:val="22"/>
              </w:rPr>
              <w:t xml:space="preserve"> será realizado na forma da </w:t>
            </w:r>
            <w:hyperlink r:id="rId9" w:history="1">
              <w:r w:rsidRPr="00D4347D">
                <w:rPr>
                  <w:rStyle w:val="Hyperlink"/>
                  <w:rFonts w:ascii="Times New Roman" w:hAnsi="Times New Roman"/>
                  <w:b/>
                  <w:sz w:val="22"/>
                  <w:szCs w:val="22"/>
                </w:rPr>
                <w:t>Resolução Conjunta PGE/SEPLAG nº 187</w:t>
              </w:r>
            </w:hyperlink>
            <w:r w:rsidRPr="004B47CE">
              <w:rPr>
                <w:rFonts w:ascii="Times New Roman" w:hAnsi="Times New Roman"/>
                <w:b/>
                <w:sz w:val="22"/>
                <w:szCs w:val="22"/>
              </w:rPr>
              <w:t>, de 14 de dezembro de 2021, ou da norma que vier a substituí-la.</w:t>
            </w:r>
            <w:r w:rsidR="002F5250">
              <w:rPr>
                <w:rFonts w:ascii="Times New Roman" w:hAnsi="Times New Roman"/>
                <w:b/>
                <w:sz w:val="22"/>
                <w:szCs w:val="22"/>
              </w:rPr>
              <w:t xml:space="preserve"> Segundo </w:t>
            </w:r>
            <w:r w:rsidR="00D4347D">
              <w:rPr>
                <w:rFonts w:ascii="Times New Roman" w:hAnsi="Times New Roman"/>
                <w:b/>
                <w:sz w:val="22"/>
                <w:szCs w:val="22"/>
              </w:rPr>
              <w:t xml:space="preserve">seu </w:t>
            </w:r>
            <w:r w:rsidR="002F5250">
              <w:rPr>
                <w:rFonts w:ascii="Times New Roman" w:hAnsi="Times New Roman"/>
                <w:b/>
                <w:sz w:val="22"/>
                <w:szCs w:val="22"/>
              </w:rPr>
              <w:t xml:space="preserve">art. 1º, a </w:t>
            </w:r>
            <w:r w:rsidR="002F5250" w:rsidRPr="002F5250">
              <w:rPr>
                <w:rFonts w:ascii="Times New Roman" w:hAnsi="Times New Roman"/>
                <w:b/>
                <w:sz w:val="22"/>
                <w:szCs w:val="22"/>
              </w:rPr>
              <w:t>lista de verificação (</w:t>
            </w:r>
            <w:r w:rsidR="00D4347D" w:rsidRPr="00D4347D">
              <w:rPr>
                <w:rFonts w:ascii="Times New Roman" w:hAnsi="Times New Roman"/>
                <w:b/>
                <w:i/>
                <w:iCs/>
                <w:sz w:val="22"/>
                <w:szCs w:val="22"/>
              </w:rPr>
              <w:t>checklist</w:t>
            </w:r>
            <w:r w:rsidR="002F5250" w:rsidRPr="002F5250">
              <w:rPr>
                <w:rFonts w:ascii="Times New Roman" w:hAnsi="Times New Roman"/>
                <w:b/>
                <w:sz w:val="22"/>
                <w:szCs w:val="22"/>
              </w:rPr>
              <w:t>) é item obrigatório da</w:t>
            </w:r>
            <w:r w:rsidR="002F5250">
              <w:rPr>
                <w:rFonts w:ascii="Times New Roman" w:hAnsi="Times New Roman"/>
                <w:b/>
                <w:sz w:val="22"/>
                <w:szCs w:val="22"/>
              </w:rPr>
              <w:t xml:space="preserve"> </w:t>
            </w:r>
            <w:r w:rsidR="002F5250" w:rsidRPr="002F5250">
              <w:rPr>
                <w:rFonts w:ascii="Times New Roman" w:hAnsi="Times New Roman"/>
                <w:b/>
                <w:sz w:val="22"/>
                <w:szCs w:val="22"/>
              </w:rPr>
              <w:t>instrução processual e deve ser juntada aos autos previamente à remessa para análise do órgão jurídico</w:t>
            </w:r>
            <w:r w:rsidR="002F5250">
              <w:rPr>
                <w:rFonts w:ascii="Times New Roman" w:hAnsi="Times New Roman"/>
                <w:b/>
                <w:sz w:val="22"/>
                <w:szCs w:val="22"/>
              </w:rPr>
              <w:t>.</w:t>
            </w:r>
          </w:p>
          <w:p w14:paraId="24E5FA52" w14:textId="03BB672F" w:rsidR="00594EE4" w:rsidRPr="004B47CE" w:rsidRDefault="000A403E" w:rsidP="00AD6F7E">
            <w:pPr>
              <w:ind w:left="447" w:right="462" w:firstLine="708"/>
              <w:rPr>
                <w:rFonts w:ascii="Times New Roman" w:hAnsi="Times New Roman"/>
                <w:b/>
                <w:sz w:val="22"/>
                <w:szCs w:val="22"/>
              </w:rPr>
            </w:pPr>
            <w:r w:rsidRPr="004B47CE">
              <w:rPr>
                <w:rFonts w:ascii="Times New Roman" w:hAnsi="Times New Roman"/>
                <w:b/>
                <w:sz w:val="22"/>
                <w:szCs w:val="22"/>
              </w:rPr>
              <w:t xml:space="preserve">Este </w:t>
            </w:r>
            <w:r w:rsidR="00D4347D" w:rsidRPr="00D4347D">
              <w:rPr>
                <w:rFonts w:ascii="Times New Roman" w:hAnsi="Times New Roman"/>
                <w:b/>
                <w:i/>
                <w:iCs/>
                <w:sz w:val="22"/>
                <w:szCs w:val="22"/>
              </w:rPr>
              <w:t>checklist</w:t>
            </w:r>
            <w:r w:rsidRPr="004B47CE">
              <w:rPr>
                <w:rFonts w:ascii="Times New Roman" w:hAnsi="Times New Roman"/>
                <w:b/>
                <w:sz w:val="22"/>
                <w:szCs w:val="22"/>
              </w:rPr>
              <w:t xml:space="preserve"> tem por objetivo auxiliar os gestores na revisão das condições a serem observadas nas contratações decorrentes d</w:t>
            </w:r>
            <w:r w:rsidR="00D4347D">
              <w:rPr>
                <w:rFonts w:ascii="Times New Roman" w:hAnsi="Times New Roman"/>
                <w:b/>
                <w:sz w:val="22"/>
                <w:szCs w:val="22"/>
              </w:rPr>
              <w:t>e</w:t>
            </w:r>
            <w:r w:rsidRPr="004B47CE">
              <w:rPr>
                <w:rFonts w:ascii="Times New Roman" w:hAnsi="Times New Roman"/>
                <w:b/>
                <w:sz w:val="22"/>
                <w:szCs w:val="22"/>
              </w:rPr>
              <w:t xml:space="preserve"> Atas de Registro de Preços </w:t>
            </w:r>
            <w:r w:rsidR="004B47CE" w:rsidRPr="004B47CE">
              <w:rPr>
                <w:rFonts w:ascii="Times New Roman" w:hAnsi="Times New Roman"/>
                <w:b/>
                <w:sz w:val="22"/>
                <w:szCs w:val="22"/>
              </w:rPr>
              <w:t xml:space="preserve">formadas </w:t>
            </w:r>
            <w:r w:rsidR="005C7AEC">
              <w:rPr>
                <w:rFonts w:ascii="Times New Roman" w:hAnsi="Times New Roman"/>
                <w:b/>
                <w:sz w:val="22"/>
                <w:szCs w:val="22"/>
              </w:rPr>
              <w:t>com base na</w:t>
            </w:r>
            <w:r w:rsidRPr="004B47CE">
              <w:rPr>
                <w:rFonts w:ascii="Times New Roman" w:hAnsi="Times New Roman"/>
                <w:b/>
                <w:sz w:val="22"/>
                <w:szCs w:val="22"/>
              </w:rPr>
              <w:t xml:space="preserve"> Lei nº 14.133/21</w:t>
            </w:r>
            <w:r w:rsidR="005C7AEC">
              <w:rPr>
                <w:rFonts w:ascii="Times New Roman" w:hAnsi="Times New Roman"/>
                <w:b/>
                <w:sz w:val="22"/>
                <w:szCs w:val="22"/>
              </w:rPr>
              <w:t>, no</w:t>
            </w:r>
            <w:r w:rsidRPr="004B47CE">
              <w:rPr>
                <w:rFonts w:ascii="Times New Roman" w:hAnsi="Times New Roman"/>
                <w:b/>
                <w:sz w:val="22"/>
                <w:szCs w:val="22"/>
              </w:rPr>
              <w:t xml:space="preserve"> Decreto nº 48.843/23</w:t>
            </w:r>
            <w:r w:rsidR="004B47CE" w:rsidRPr="004B47CE">
              <w:rPr>
                <w:rFonts w:ascii="Times New Roman" w:hAnsi="Times New Roman"/>
                <w:b/>
                <w:sz w:val="22"/>
                <w:szCs w:val="22"/>
              </w:rPr>
              <w:t xml:space="preserve"> </w:t>
            </w:r>
            <w:r w:rsidR="005C7AEC">
              <w:rPr>
                <w:rFonts w:ascii="Times New Roman" w:hAnsi="Times New Roman"/>
                <w:b/>
                <w:sz w:val="22"/>
                <w:szCs w:val="22"/>
              </w:rPr>
              <w:t xml:space="preserve">(que </w:t>
            </w:r>
            <w:r w:rsidRPr="004B47CE">
              <w:rPr>
                <w:rFonts w:ascii="Times New Roman" w:hAnsi="Times New Roman"/>
                <w:b/>
                <w:sz w:val="22"/>
                <w:szCs w:val="22"/>
              </w:rPr>
              <w:t>regulament</w:t>
            </w:r>
            <w:r w:rsidR="005C7AEC">
              <w:rPr>
                <w:rFonts w:ascii="Times New Roman" w:hAnsi="Times New Roman"/>
                <w:b/>
                <w:sz w:val="22"/>
                <w:szCs w:val="22"/>
              </w:rPr>
              <w:t>a</w:t>
            </w:r>
            <w:r w:rsidRPr="004B47CE">
              <w:rPr>
                <w:rFonts w:ascii="Times New Roman" w:hAnsi="Times New Roman"/>
                <w:b/>
                <w:sz w:val="22"/>
                <w:szCs w:val="22"/>
              </w:rPr>
              <w:t xml:space="preserve"> o Sistema de Registro de Preços – SRP</w:t>
            </w:r>
            <w:r w:rsidR="005C7AEC">
              <w:rPr>
                <w:rFonts w:ascii="Times New Roman" w:hAnsi="Times New Roman"/>
                <w:b/>
                <w:sz w:val="22"/>
                <w:szCs w:val="22"/>
              </w:rPr>
              <w:t>)</w:t>
            </w:r>
            <w:r w:rsidRPr="004B47CE">
              <w:rPr>
                <w:rFonts w:ascii="Times New Roman" w:hAnsi="Times New Roman"/>
                <w:b/>
                <w:sz w:val="22"/>
                <w:szCs w:val="22"/>
              </w:rPr>
              <w:t xml:space="preserve"> e </w:t>
            </w:r>
            <w:r w:rsidR="005C7AEC">
              <w:rPr>
                <w:rFonts w:ascii="Times New Roman" w:hAnsi="Times New Roman"/>
                <w:b/>
                <w:sz w:val="22"/>
                <w:szCs w:val="22"/>
              </w:rPr>
              <w:t>n</w:t>
            </w:r>
            <w:r w:rsidRPr="004B47CE">
              <w:rPr>
                <w:rFonts w:ascii="Times New Roman" w:hAnsi="Times New Roman"/>
                <w:b/>
                <w:sz w:val="22"/>
                <w:szCs w:val="22"/>
              </w:rPr>
              <w:t>o Decreto nº 48.816/23</w:t>
            </w:r>
            <w:r w:rsidR="004B47CE" w:rsidRPr="004B47CE">
              <w:rPr>
                <w:rFonts w:ascii="Times New Roman" w:hAnsi="Times New Roman"/>
                <w:b/>
                <w:sz w:val="22"/>
                <w:szCs w:val="22"/>
              </w:rPr>
              <w:t xml:space="preserve"> </w:t>
            </w:r>
            <w:r w:rsidR="005C7AEC">
              <w:rPr>
                <w:rFonts w:ascii="Times New Roman" w:hAnsi="Times New Roman"/>
                <w:b/>
                <w:sz w:val="22"/>
                <w:szCs w:val="22"/>
              </w:rPr>
              <w:t xml:space="preserve">(que </w:t>
            </w:r>
            <w:r w:rsidR="004B47CE" w:rsidRPr="00B93919">
              <w:rPr>
                <w:rFonts w:ascii="Times New Roman" w:hAnsi="Times New Roman"/>
                <w:b/>
                <w:sz w:val="22"/>
                <w:szCs w:val="22"/>
              </w:rPr>
              <w:t>regulament</w:t>
            </w:r>
            <w:r w:rsidR="005C7AEC">
              <w:rPr>
                <w:rFonts w:ascii="Times New Roman" w:hAnsi="Times New Roman"/>
                <w:b/>
                <w:sz w:val="22"/>
                <w:szCs w:val="22"/>
              </w:rPr>
              <w:t xml:space="preserve">a </w:t>
            </w:r>
            <w:r w:rsidRPr="00B93919">
              <w:rPr>
                <w:rFonts w:ascii="Times New Roman" w:hAnsi="Times New Roman"/>
                <w:b/>
                <w:sz w:val="22"/>
                <w:szCs w:val="22"/>
              </w:rPr>
              <w:t>a</w:t>
            </w:r>
            <w:r w:rsidRPr="004B47CE">
              <w:rPr>
                <w:rFonts w:ascii="Times New Roman" w:hAnsi="Times New Roman"/>
                <w:b/>
                <w:sz w:val="22"/>
                <w:szCs w:val="22"/>
              </w:rPr>
              <w:t xml:space="preserve"> fase preparatória</w:t>
            </w:r>
            <w:r w:rsidR="005C7AEC">
              <w:rPr>
                <w:rFonts w:ascii="Times New Roman" w:hAnsi="Times New Roman"/>
                <w:b/>
                <w:sz w:val="22"/>
                <w:szCs w:val="22"/>
              </w:rPr>
              <w:t>)</w:t>
            </w:r>
            <w:r w:rsidR="004B47CE" w:rsidRPr="004B47CE">
              <w:rPr>
                <w:rFonts w:ascii="Times New Roman" w:hAnsi="Times New Roman"/>
                <w:b/>
                <w:sz w:val="22"/>
                <w:szCs w:val="22"/>
              </w:rPr>
              <w:t>.</w:t>
            </w:r>
            <w:r w:rsidR="004B47CE" w:rsidRPr="005C7AEC">
              <w:rPr>
                <w:rFonts w:ascii="Times New Roman" w:hAnsi="Times New Roman"/>
                <w:b/>
                <w:sz w:val="22"/>
                <w:szCs w:val="22"/>
              </w:rPr>
              <w:t xml:space="preserve"> </w:t>
            </w:r>
          </w:p>
          <w:p w14:paraId="4825A51B" w14:textId="3FD51372" w:rsidR="004B47CE" w:rsidRPr="004B47CE" w:rsidRDefault="004B47CE" w:rsidP="004B47CE">
            <w:pPr>
              <w:ind w:left="447" w:right="462" w:firstLine="708"/>
              <w:rPr>
                <w:rFonts w:ascii="Times New Roman" w:hAnsi="Times New Roman"/>
                <w:b/>
                <w:sz w:val="22"/>
                <w:szCs w:val="22"/>
              </w:rPr>
            </w:pPr>
            <w:proofErr w:type="gramStart"/>
            <w:r w:rsidRPr="004B47CE">
              <w:rPr>
                <w:rFonts w:ascii="Times New Roman" w:hAnsi="Times New Roman"/>
                <w:b/>
                <w:sz w:val="22"/>
                <w:szCs w:val="22"/>
              </w:rPr>
              <w:t xml:space="preserve">A fase preparatória da licitação para formação da </w:t>
            </w:r>
            <w:r w:rsidR="004C2423">
              <w:rPr>
                <w:rFonts w:ascii="Times New Roman" w:hAnsi="Times New Roman"/>
                <w:b/>
                <w:sz w:val="22"/>
                <w:szCs w:val="22"/>
              </w:rPr>
              <w:t>a</w:t>
            </w:r>
            <w:r w:rsidRPr="004B47CE">
              <w:rPr>
                <w:rFonts w:ascii="Times New Roman" w:hAnsi="Times New Roman"/>
                <w:b/>
                <w:sz w:val="22"/>
                <w:szCs w:val="22"/>
              </w:rPr>
              <w:t xml:space="preserve">ta de </w:t>
            </w:r>
            <w:r w:rsidR="004C2423">
              <w:rPr>
                <w:rFonts w:ascii="Times New Roman" w:hAnsi="Times New Roman"/>
                <w:b/>
                <w:sz w:val="22"/>
                <w:szCs w:val="22"/>
              </w:rPr>
              <w:t>r</w:t>
            </w:r>
            <w:r w:rsidRPr="004B47CE">
              <w:rPr>
                <w:rFonts w:ascii="Times New Roman" w:hAnsi="Times New Roman"/>
                <w:b/>
                <w:sz w:val="22"/>
                <w:szCs w:val="22"/>
              </w:rPr>
              <w:t xml:space="preserve">egistro de </w:t>
            </w:r>
            <w:r w:rsidR="004C2423">
              <w:rPr>
                <w:rFonts w:ascii="Times New Roman" w:hAnsi="Times New Roman"/>
                <w:b/>
                <w:sz w:val="22"/>
                <w:szCs w:val="22"/>
              </w:rPr>
              <w:t>p</w:t>
            </w:r>
            <w:r w:rsidRPr="004B47CE">
              <w:rPr>
                <w:rFonts w:ascii="Times New Roman" w:hAnsi="Times New Roman"/>
                <w:b/>
                <w:sz w:val="22"/>
                <w:szCs w:val="22"/>
              </w:rPr>
              <w:t>reços</w:t>
            </w:r>
            <w:r w:rsidR="004B1C05">
              <w:rPr>
                <w:rFonts w:ascii="Times New Roman" w:hAnsi="Times New Roman"/>
                <w:b/>
                <w:sz w:val="22"/>
                <w:szCs w:val="22"/>
              </w:rPr>
              <w:t xml:space="preserve">, assim como o uso da </w:t>
            </w:r>
            <w:r w:rsidR="004C2423">
              <w:rPr>
                <w:rFonts w:ascii="Times New Roman" w:hAnsi="Times New Roman"/>
                <w:b/>
                <w:sz w:val="22"/>
                <w:szCs w:val="22"/>
              </w:rPr>
              <w:t>a</w:t>
            </w:r>
            <w:r w:rsidR="004B1C05" w:rsidRPr="004B47CE">
              <w:rPr>
                <w:rFonts w:ascii="Times New Roman" w:hAnsi="Times New Roman"/>
                <w:b/>
                <w:sz w:val="22"/>
                <w:szCs w:val="22"/>
              </w:rPr>
              <w:t xml:space="preserve">ta de </w:t>
            </w:r>
            <w:r w:rsidR="004C2423">
              <w:rPr>
                <w:rFonts w:ascii="Times New Roman" w:hAnsi="Times New Roman"/>
                <w:b/>
                <w:sz w:val="22"/>
                <w:szCs w:val="22"/>
              </w:rPr>
              <w:t>r</w:t>
            </w:r>
            <w:r w:rsidR="004B1C05" w:rsidRPr="004B47CE">
              <w:rPr>
                <w:rFonts w:ascii="Times New Roman" w:hAnsi="Times New Roman"/>
                <w:b/>
                <w:sz w:val="22"/>
                <w:szCs w:val="22"/>
              </w:rPr>
              <w:t xml:space="preserve">egistro de </w:t>
            </w:r>
            <w:r w:rsidR="004C2423">
              <w:rPr>
                <w:rFonts w:ascii="Times New Roman" w:hAnsi="Times New Roman"/>
                <w:b/>
                <w:sz w:val="22"/>
                <w:szCs w:val="22"/>
              </w:rPr>
              <w:t>p</w:t>
            </w:r>
            <w:r w:rsidR="004B1C05" w:rsidRPr="004B47CE">
              <w:rPr>
                <w:rFonts w:ascii="Times New Roman" w:hAnsi="Times New Roman"/>
                <w:b/>
                <w:sz w:val="22"/>
                <w:szCs w:val="22"/>
              </w:rPr>
              <w:t>reços</w:t>
            </w:r>
            <w:r w:rsidR="004B1C05">
              <w:rPr>
                <w:rFonts w:ascii="Times New Roman" w:hAnsi="Times New Roman"/>
                <w:b/>
                <w:sz w:val="22"/>
                <w:szCs w:val="22"/>
              </w:rPr>
              <w:t xml:space="preserve"> por órgão não-participante,</w:t>
            </w:r>
            <w:r w:rsidRPr="004B47CE">
              <w:rPr>
                <w:rFonts w:ascii="Times New Roman" w:hAnsi="Times New Roman"/>
                <w:b/>
                <w:sz w:val="22"/>
                <w:szCs w:val="22"/>
              </w:rPr>
              <w:t xml:space="preserve"> deve</w:t>
            </w:r>
            <w:r w:rsidR="004B1C05">
              <w:rPr>
                <w:rFonts w:ascii="Times New Roman" w:hAnsi="Times New Roman"/>
                <w:b/>
                <w:sz w:val="22"/>
                <w:szCs w:val="22"/>
              </w:rPr>
              <w:t>m</w:t>
            </w:r>
            <w:proofErr w:type="gramEnd"/>
            <w:r w:rsidR="004B1C05">
              <w:rPr>
                <w:rFonts w:ascii="Times New Roman" w:hAnsi="Times New Roman"/>
                <w:b/>
                <w:sz w:val="22"/>
                <w:szCs w:val="22"/>
              </w:rPr>
              <w:t xml:space="preserve"> </w:t>
            </w:r>
            <w:r w:rsidRPr="004B47CE">
              <w:rPr>
                <w:rFonts w:ascii="Times New Roman" w:hAnsi="Times New Roman"/>
                <w:b/>
                <w:sz w:val="22"/>
                <w:szCs w:val="22"/>
              </w:rPr>
              <w:t>ser conferid</w:t>
            </w:r>
            <w:r w:rsidR="004B1C05">
              <w:rPr>
                <w:rFonts w:ascii="Times New Roman" w:hAnsi="Times New Roman"/>
                <w:b/>
                <w:sz w:val="22"/>
                <w:szCs w:val="22"/>
              </w:rPr>
              <w:t>os</w:t>
            </w:r>
            <w:r w:rsidRPr="004B47CE">
              <w:rPr>
                <w:rFonts w:ascii="Times New Roman" w:hAnsi="Times New Roman"/>
                <w:b/>
                <w:sz w:val="22"/>
                <w:szCs w:val="22"/>
              </w:rPr>
              <w:t xml:space="preserve"> por meio de </w:t>
            </w:r>
            <w:r w:rsidR="00D4347D" w:rsidRPr="00D4347D">
              <w:rPr>
                <w:rFonts w:ascii="Times New Roman" w:hAnsi="Times New Roman"/>
                <w:b/>
                <w:i/>
                <w:iCs/>
                <w:sz w:val="22"/>
                <w:szCs w:val="22"/>
              </w:rPr>
              <w:t>checklist</w:t>
            </w:r>
            <w:r w:rsidR="00D4347D">
              <w:rPr>
                <w:rFonts w:ascii="Times New Roman" w:hAnsi="Times New Roman"/>
                <w:b/>
                <w:i/>
                <w:iCs/>
                <w:sz w:val="22"/>
                <w:szCs w:val="22"/>
              </w:rPr>
              <w:t>s</w:t>
            </w:r>
            <w:r w:rsidRPr="004B47CE">
              <w:rPr>
                <w:rFonts w:ascii="Times New Roman" w:hAnsi="Times New Roman"/>
                <w:b/>
                <w:sz w:val="22"/>
                <w:szCs w:val="22"/>
              </w:rPr>
              <w:t xml:space="preserve"> próprios.</w:t>
            </w:r>
          </w:p>
          <w:p w14:paraId="72D05EDF" w14:textId="7FF060AA" w:rsidR="00594EE4" w:rsidRPr="004B47CE" w:rsidRDefault="000A403E" w:rsidP="00AD6F7E">
            <w:pPr>
              <w:ind w:left="447" w:right="462" w:firstLine="708"/>
              <w:rPr>
                <w:rFonts w:ascii="Times New Roman" w:hAnsi="Times New Roman"/>
                <w:b/>
                <w:sz w:val="22"/>
                <w:szCs w:val="22"/>
              </w:rPr>
            </w:pPr>
            <w:r w:rsidRPr="004B47CE">
              <w:rPr>
                <w:rFonts w:ascii="Times New Roman" w:hAnsi="Times New Roman"/>
                <w:b/>
                <w:sz w:val="22"/>
                <w:szCs w:val="22"/>
              </w:rPr>
              <w:t xml:space="preserve">Em breve síntese, </w:t>
            </w:r>
            <w:r w:rsidR="004B1C05">
              <w:rPr>
                <w:rFonts w:ascii="Times New Roman" w:hAnsi="Times New Roman"/>
                <w:b/>
                <w:sz w:val="22"/>
                <w:szCs w:val="22"/>
              </w:rPr>
              <w:t>há</w:t>
            </w:r>
            <w:r w:rsidRPr="004B47CE">
              <w:rPr>
                <w:rFonts w:ascii="Times New Roman" w:hAnsi="Times New Roman"/>
                <w:b/>
                <w:sz w:val="22"/>
                <w:szCs w:val="22"/>
              </w:rPr>
              <w:t xml:space="preserve"> três tipos de órgãos no sistema de Registro de Preços: Órgão </w:t>
            </w:r>
            <w:r w:rsidR="005C7AEC">
              <w:rPr>
                <w:rFonts w:ascii="Times New Roman" w:hAnsi="Times New Roman"/>
                <w:b/>
                <w:sz w:val="22"/>
                <w:szCs w:val="22"/>
              </w:rPr>
              <w:t>g</w:t>
            </w:r>
            <w:r w:rsidRPr="004B47CE">
              <w:rPr>
                <w:rFonts w:ascii="Times New Roman" w:hAnsi="Times New Roman"/>
                <w:b/>
                <w:sz w:val="22"/>
                <w:szCs w:val="22"/>
              </w:rPr>
              <w:t xml:space="preserve">erenciador, Órgão </w:t>
            </w:r>
            <w:r w:rsidR="005C7AEC">
              <w:rPr>
                <w:rFonts w:ascii="Times New Roman" w:hAnsi="Times New Roman"/>
                <w:b/>
                <w:sz w:val="22"/>
                <w:szCs w:val="22"/>
              </w:rPr>
              <w:t>p</w:t>
            </w:r>
            <w:r w:rsidRPr="004B47CE">
              <w:rPr>
                <w:rFonts w:ascii="Times New Roman" w:hAnsi="Times New Roman"/>
                <w:b/>
                <w:sz w:val="22"/>
                <w:szCs w:val="22"/>
              </w:rPr>
              <w:t xml:space="preserve">articipante e Órgão </w:t>
            </w:r>
            <w:r w:rsidR="005C7AEC">
              <w:rPr>
                <w:rFonts w:ascii="Times New Roman" w:hAnsi="Times New Roman"/>
                <w:b/>
                <w:sz w:val="22"/>
                <w:szCs w:val="22"/>
              </w:rPr>
              <w:t>n</w:t>
            </w:r>
            <w:r w:rsidRPr="004B47CE">
              <w:rPr>
                <w:rFonts w:ascii="Times New Roman" w:hAnsi="Times New Roman"/>
                <w:b/>
                <w:sz w:val="22"/>
                <w:szCs w:val="22"/>
              </w:rPr>
              <w:t>ão</w:t>
            </w:r>
            <w:r w:rsidR="005C7AEC">
              <w:rPr>
                <w:rFonts w:ascii="Times New Roman" w:hAnsi="Times New Roman"/>
                <w:b/>
                <w:sz w:val="22"/>
                <w:szCs w:val="22"/>
              </w:rPr>
              <w:t>-p</w:t>
            </w:r>
            <w:r w:rsidRPr="004B47CE">
              <w:rPr>
                <w:rFonts w:ascii="Times New Roman" w:hAnsi="Times New Roman"/>
                <w:b/>
                <w:sz w:val="22"/>
                <w:szCs w:val="22"/>
              </w:rPr>
              <w:t xml:space="preserve">articipante. </w:t>
            </w:r>
          </w:p>
          <w:p w14:paraId="3ED4763E" w14:textId="32DA2CBF" w:rsidR="00594EE4" w:rsidRPr="004B47CE" w:rsidRDefault="000A403E" w:rsidP="00AD6F7E">
            <w:pPr>
              <w:ind w:left="447" w:right="462" w:firstLine="708"/>
              <w:rPr>
                <w:rFonts w:ascii="Times New Roman" w:hAnsi="Times New Roman"/>
                <w:b/>
                <w:sz w:val="22"/>
                <w:szCs w:val="22"/>
              </w:rPr>
            </w:pPr>
            <w:r w:rsidRPr="004B47CE">
              <w:rPr>
                <w:rFonts w:ascii="Times New Roman" w:hAnsi="Times New Roman"/>
                <w:b/>
                <w:sz w:val="22"/>
                <w:szCs w:val="22"/>
              </w:rPr>
              <w:t xml:space="preserve">Órgão participante é </w:t>
            </w:r>
            <w:r w:rsidR="004C2423">
              <w:rPr>
                <w:rFonts w:ascii="Times New Roman" w:hAnsi="Times New Roman"/>
                <w:b/>
                <w:sz w:val="22"/>
                <w:szCs w:val="22"/>
              </w:rPr>
              <w:t>aquele</w:t>
            </w:r>
            <w:r w:rsidRPr="004B47CE">
              <w:rPr>
                <w:rFonts w:ascii="Times New Roman" w:hAnsi="Times New Roman"/>
                <w:b/>
                <w:sz w:val="22"/>
                <w:szCs w:val="22"/>
              </w:rPr>
              <w:t xml:space="preserve"> que manifesta seu interesse em participar, desde o momento inicial, da solução do registro de preços, indicando os quantitativos que pretende adquirir e</w:t>
            </w:r>
            <w:r w:rsidR="004C2423">
              <w:rPr>
                <w:rFonts w:ascii="Times New Roman" w:hAnsi="Times New Roman"/>
                <w:b/>
                <w:sz w:val="22"/>
                <w:szCs w:val="22"/>
              </w:rPr>
              <w:t xml:space="preserve"> integrando a ata dele decorrente (art. 2º, V, do Decreto nº </w:t>
            </w:r>
            <w:r w:rsidR="004C2423" w:rsidRPr="004C2423">
              <w:rPr>
                <w:rFonts w:ascii="Times New Roman" w:hAnsi="Times New Roman"/>
                <w:b/>
                <w:sz w:val="22"/>
                <w:szCs w:val="22"/>
              </w:rPr>
              <w:t>48.843</w:t>
            </w:r>
            <w:r w:rsidR="004C2423">
              <w:rPr>
                <w:rFonts w:ascii="Times New Roman" w:hAnsi="Times New Roman"/>
                <w:b/>
                <w:sz w:val="22"/>
                <w:szCs w:val="22"/>
              </w:rPr>
              <w:t>/23)</w:t>
            </w:r>
            <w:r w:rsidRPr="004B47CE">
              <w:rPr>
                <w:rFonts w:ascii="Times New Roman" w:hAnsi="Times New Roman"/>
                <w:b/>
                <w:sz w:val="22"/>
                <w:szCs w:val="22"/>
              </w:rPr>
              <w:t>.</w:t>
            </w:r>
          </w:p>
          <w:p w14:paraId="77C8EB48" w14:textId="23C3121B" w:rsidR="00594EE4" w:rsidRPr="004B47CE" w:rsidRDefault="000A403E" w:rsidP="00AD6F7E">
            <w:pPr>
              <w:ind w:left="447" w:right="462" w:firstLine="708"/>
              <w:rPr>
                <w:rFonts w:ascii="Times New Roman" w:hAnsi="Times New Roman"/>
                <w:b/>
                <w:sz w:val="22"/>
                <w:szCs w:val="22"/>
              </w:rPr>
            </w:pPr>
            <w:r w:rsidRPr="004B47CE">
              <w:rPr>
                <w:rFonts w:ascii="Times New Roman" w:hAnsi="Times New Roman"/>
                <w:b/>
                <w:sz w:val="22"/>
                <w:szCs w:val="22"/>
              </w:rPr>
              <w:t>Órgão não</w:t>
            </w:r>
            <w:r w:rsidR="005C7AEC">
              <w:rPr>
                <w:rFonts w:ascii="Times New Roman" w:hAnsi="Times New Roman"/>
                <w:b/>
                <w:sz w:val="22"/>
                <w:szCs w:val="22"/>
              </w:rPr>
              <w:t>-</w:t>
            </w:r>
            <w:r w:rsidRPr="004B47CE">
              <w:rPr>
                <w:rFonts w:ascii="Times New Roman" w:hAnsi="Times New Roman"/>
                <w:b/>
                <w:sz w:val="22"/>
                <w:szCs w:val="22"/>
              </w:rPr>
              <w:t>participante</w:t>
            </w:r>
            <w:r w:rsidR="004B1C05">
              <w:rPr>
                <w:rFonts w:ascii="Times New Roman" w:hAnsi="Times New Roman"/>
                <w:b/>
                <w:sz w:val="22"/>
                <w:szCs w:val="22"/>
              </w:rPr>
              <w:t>,</w:t>
            </w:r>
            <w:r w:rsidRPr="004B47CE">
              <w:rPr>
                <w:rFonts w:ascii="Times New Roman" w:hAnsi="Times New Roman"/>
                <w:b/>
                <w:sz w:val="22"/>
                <w:szCs w:val="22"/>
              </w:rPr>
              <w:t xml:space="preserve"> também conhecido por “</w:t>
            </w:r>
            <w:r w:rsidR="004B1C05">
              <w:rPr>
                <w:rFonts w:ascii="Times New Roman" w:hAnsi="Times New Roman"/>
                <w:b/>
                <w:sz w:val="22"/>
                <w:szCs w:val="22"/>
              </w:rPr>
              <w:t>c</w:t>
            </w:r>
            <w:r w:rsidRPr="004B47CE">
              <w:rPr>
                <w:rFonts w:ascii="Times New Roman" w:hAnsi="Times New Roman"/>
                <w:b/>
                <w:sz w:val="22"/>
                <w:szCs w:val="22"/>
              </w:rPr>
              <w:t>arona”</w:t>
            </w:r>
            <w:r w:rsidR="004B1C05">
              <w:rPr>
                <w:rFonts w:ascii="Times New Roman" w:hAnsi="Times New Roman"/>
                <w:b/>
                <w:sz w:val="22"/>
                <w:szCs w:val="22"/>
              </w:rPr>
              <w:t>,</w:t>
            </w:r>
            <w:r w:rsidRPr="004B47CE">
              <w:rPr>
                <w:rFonts w:ascii="Times New Roman" w:hAnsi="Times New Roman"/>
                <w:b/>
                <w:sz w:val="22"/>
                <w:szCs w:val="22"/>
              </w:rPr>
              <w:t xml:space="preserve"> é o órgão ou entidade que, embora não tenha participado originalmente da </w:t>
            </w:r>
            <w:r w:rsidR="004B1C05">
              <w:rPr>
                <w:rFonts w:ascii="Times New Roman" w:hAnsi="Times New Roman"/>
                <w:b/>
                <w:sz w:val="22"/>
                <w:szCs w:val="22"/>
              </w:rPr>
              <w:t>forma</w:t>
            </w:r>
            <w:r w:rsidRPr="004B47CE">
              <w:rPr>
                <w:rFonts w:ascii="Times New Roman" w:hAnsi="Times New Roman"/>
                <w:b/>
                <w:sz w:val="22"/>
                <w:szCs w:val="22"/>
              </w:rPr>
              <w:t xml:space="preserve">ção de um determinado </w:t>
            </w:r>
            <w:r w:rsidR="0060468B" w:rsidRPr="004B47CE">
              <w:rPr>
                <w:rFonts w:ascii="Times New Roman" w:hAnsi="Times New Roman"/>
                <w:b/>
                <w:sz w:val="22"/>
                <w:szCs w:val="22"/>
              </w:rPr>
              <w:t>registro de preços</w:t>
            </w:r>
            <w:r w:rsidR="004C2423">
              <w:rPr>
                <w:rFonts w:ascii="Times New Roman" w:hAnsi="Times New Roman"/>
                <w:b/>
                <w:sz w:val="22"/>
                <w:szCs w:val="22"/>
              </w:rPr>
              <w:t xml:space="preserve"> e não integre a ata dele decorrente</w:t>
            </w:r>
            <w:r w:rsidRPr="004B47CE">
              <w:rPr>
                <w:rFonts w:ascii="Times New Roman" w:hAnsi="Times New Roman"/>
                <w:b/>
                <w:sz w:val="22"/>
                <w:szCs w:val="22"/>
              </w:rPr>
              <w:t xml:space="preserve">, </w:t>
            </w:r>
            <w:r w:rsidR="004C2423">
              <w:rPr>
                <w:rFonts w:ascii="Times New Roman" w:hAnsi="Times New Roman"/>
                <w:b/>
                <w:sz w:val="22"/>
                <w:szCs w:val="22"/>
              </w:rPr>
              <w:t>pode pleitear aderir à ata (</w:t>
            </w:r>
            <w:proofErr w:type="spellStart"/>
            <w:r w:rsidR="004C2423">
              <w:rPr>
                <w:rFonts w:ascii="Times New Roman" w:hAnsi="Times New Roman"/>
                <w:b/>
                <w:sz w:val="22"/>
                <w:szCs w:val="22"/>
              </w:rPr>
              <w:t>arts</w:t>
            </w:r>
            <w:proofErr w:type="spellEnd"/>
            <w:r w:rsidR="004C2423">
              <w:rPr>
                <w:rFonts w:ascii="Times New Roman" w:hAnsi="Times New Roman"/>
                <w:b/>
                <w:sz w:val="22"/>
                <w:szCs w:val="22"/>
              </w:rPr>
              <w:t xml:space="preserve">. 2º, VI, e 33 do Decreto nº </w:t>
            </w:r>
            <w:r w:rsidR="004C2423" w:rsidRPr="004C2423">
              <w:rPr>
                <w:rFonts w:ascii="Times New Roman" w:hAnsi="Times New Roman"/>
                <w:b/>
                <w:sz w:val="22"/>
                <w:szCs w:val="22"/>
              </w:rPr>
              <w:t>48.843</w:t>
            </w:r>
            <w:r w:rsidR="004C2423">
              <w:rPr>
                <w:rFonts w:ascii="Times New Roman" w:hAnsi="Times New Roman"/>
                <w:b/>
                <w:sz w:val="22"/>
                <w:szCs w:val="22"/>
              </w:rPr>
              <w:t>/23)</w:t>
            </w:r>
            <w:r w:rsidRPr="004B47CE">
              <w:rPr>
                <w:rFonts w:ascii="Times New Roman" w:hAnsi="Times New Roman"/>
                <w:b/>
                <w:sz w:val="22"/>
                <w:szCs w:val="22"/>
              </w:rPr>
              <w:t>.</w:t>
            </w:r>
          </w:p>
          <w:p w14:paraId="71F72349" w14:textId="02E52246" w:rsidR="004B47CE" w:rsidRPr="004B47CE" w:rsidRDefault="00065661" w:rsidP="002F5250">
            <w:pPr>
              <w:ind w:left="447" w:right="462" w:firstLine="708"/>
              <w:rPr>
                <w:rFonts w:ascii="Times New Roman" w:hAnsi="Times New Roman"/>
                <w:b/>
                <w:sz w:val="22"/>
                <w:szCs w:val="22"/>
              </w:rPr>
            </w:pPr>
            <w:r w:rsidRPr="004B47CE">
              <w:rPr>
                <w:rFonts w:ascii="Times New Roman" w:hAnsi="Times New Roman"/>
                <w:b/>
                <w:sz w:val="22"/>
                <w:szCs w:val="22"/>
              </w:rPr>
              <w:t xml:space="preserve">A aplicação do </w:t>
            </w:r>
            <w:r w:rsidR="00D4347D" w:rsidRPr="00D4347D">
              <w:rPr>
                <w:rFonts w:ascii="Times New Roman" w:hAnsi="Times New Roman"/>
                <w:b/>
                <w:i/>
                <w:iCs/>
                <w:sz w:val="22"/>
                <w:szCs w:val="22"/>
              </w:rPr>
              <w:t>checklist</w:t>
            </w:r>
            <w:r w:rsidRPr="004B47CE">
              <w:rPr>
                <w:rFonts w:ascii="Times New Roman" w:hAnsi="Times New Roman"/>
                <w:b/>
                <w:sz w:val="22"/>
                <w:szCs w:val="22"/>
              </w:rPr>
              <w:t xml:space="preserve"> não dispensa a análise acurada de todos os documentos do processo. As Notas Explicativas</w:t>
            </w:r>
            <w:r w:rsidR="00D4347D">
              <w:rPr>
                <w:rFonts w:ascii="Times New Roman" w:hAnsi="Times New Roman"/>
                <w:b/>
                <w:sz w:val="22"/>
                <w:szCs w:val="22"/>
              </w:rPr>
              <w:t>, quando existentes,</w:t>
            </w:r>
            <w:r w:rsidRPr="004B47CE">
              <w:rPr>
                <w:rFonts w:ascii="Times New Roman" w:hAnsi="Times New Roman"/>
                <w:b/>
                <w:sz w:val="22"/>
                <w:szCs w:val="22"/>
              </w:rPr>
              <w:t xml:space="preserve"> podem ser excluídas quando da </w:t>
            </w:r>
            <w:r w:rsidR="00D4347D">
              <w:rPr>
                <w:rFonts w:ascii="Times New Roman" w:hAnsi="Times New Roman"/>
                <w:b/>
                <w:sz w:val="22"/>
                <w:szCs w:val="22"/>
              </w:rPr>
              <w:t xml:space="preserve">juntada do </w:t>
            </w:r>
            <w:r w:rsidR="00D4347D" w:rsidRPr="00D4347D">
              <w:rPr>
                <w:rFonts w:ascii="Times New Roman" w:hAnsi="Times New Roman"/>
                <w:b/>
                <w:i/>
                <w:iCs/>
                <w:sz w:val="22"/>
                <w:szCs w:val="22"/>
              </w:rPr>
              <w:t>checklist</w:t>
            </w:r>
            <w:r w:rsidR="00D4347D">
              <w:rPr>
                <w:rFonts w:ascii="Times New Roman" w:hAnsi="Times New Roman"/>
                <w:b/>
                <w:sz w:val="22"/>
                <w:szCs w:val="22"/>
              </w:rPr>
              <w:t xml:space="preserve"> preenchido</w:t>
            </w:r>
            <w:r w:rsidRPr="004B47CE">
              <w:rPr>
                <w:rFonts w:ascii="Times New Roman" w:hAnsi="Times New Roman"/>
                <w:b/>
                <w:sz w:val="22"/>
                <w:szCs w:val="22"/>
              </w:rPr>
              <w:t xml:space="preserve"> ao processo.</w:t>
            </w:r>
          </w:p>
        </w:tc>
      </w:tr>
    </w:tbl>
    <w:p w14:paraId="0DCF30C9" w14:textId="77777777" w:rsidR="00594EE4" w:rsidRPr="004B47CE" w:rsidRDefault="00594EE4" w:rsidP="00AD6F7E">
      <w:pPr>
        <w:rPr>
          <w:rFonts w:ascii="Times New Roman" w:hAnsi="Times New Roman"/>
          <w:sz w:val="22"/>
          <w:szCs w:val="22"/>
        </w:rPr>
      </w:pPr>
    </w:p>
    <w:p w14:paraId="608F3DA0" w14:textId="77777777" w:rsidR="00594EE4" w:rsidRPr="004B47CE" w:rsidRDefault="00594EE4" w:rsidP="00AD6F7E">
      <w:pPr>
        <w:tabs>
          <w:tab w:val="left" w:pos="12333"/>
        </w:tabs>
        <w:rPr>
          <w:rFonts w:ascii="Times New Roman" w:hAnsi="Times New Roman"/>
          <w:sz w:val="22"/>
          <w:szCs w:val="22"/>
        </w:rPr>
      </w:pPr>
    </w:p>
    <w:p w14:paraId="723BFC36" w14:textId="77777777" w:rsidR="00594EE4" w:rsidRPr="004B47CE" w:rsidRDefault="00594EE4" w:rsidP="00AD6F7E">
      <w:pPr>
        <w:rPr>
          <w:rFonts w:ascii="Times New Roman" w:hAnsi="Times New Roman"/>
          <w:sz w:val="22"/>
          <w:szCs w:val="22"/>
        </w:rPr>
      </w:pPr>
    </w:p>
    <w:tbl>
      <w:tblPr>
        <w:tblStyle w:val="a0"/>
        <w:tblW w:w="15451" w:type="dxa"/>
        <w:tblInd w:w="-71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3183"/>
        <w:gridCol w:w="993"/>
        <w:gridCol w:w="1275"/>
      </w:tblGrid>
      <w:tr w:rsidR="004B47CE" w:rsidRPr="004B47CE" w14:paraId="062CE2AB"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4BD49A89" w14:textId="77777777" w:rsidR="00DD5D63" w:rsidRPr="004B47CE" w:rsidRDefault="00DD5D63" w:rsidP="00AD6F7E">
            <w:pPr>
              <w:ind w:left="-709"/>
              <w:jc w:val="center"/>
              <w:rPr>
                <w:rFonts w:ascii="Times New Roman" w:hAnsi="Times New Roman"/>
                <w:b/>
                <w:sz w:val="22"/>
                <w:szCs w:val="22"/>
              </w:rPr>
            </w:pPr>
            <w:r w:rsidRPr="004B47CE">
              <w:rPr>
                <w:rFonts w:ascii="Times New Roman" w:hAnsi="Times New Roman"/>
                <w:b/>
                <w:sz w:val="22"/>
                <w:szCs w:val="22"/>
              </w:rPr>
              <w:lastRenderedPageBreak/>
              <w:t>CONTRATAÇÃO PELO PARTICIPANTE</w:t>
            </w:r>
          </w:p>
          <w:p w14:paraId="36395D46" w14:textId="77777777" w:rsidR="00DD5D63" w:rsidRPr="004B47CE" w:rsidRDefault="00DD5D63" w:rsidP="00AD6F7E">
            <w:pPr>
              <w:ind w:left="-709"/>
              <w:jc w:val="center"/>
              <w:rPr>
                <w:rFonts w:ascii="Times New Roman" w:hAnsi="Times New Roman"/>
                <w:b/>
                <w:sz w:val="22"/>
                <w:szCs w:val="22"/>
              </w:rPr>
            </w:pPr>
            <w:r w:rsidRPr="004B47CE">
              <w:rPr>
                <w:rFonts w:ascii="Times New Roman" w:hAnsi="Times New Roman"/>
                <w:b/>
                <w:sz w:val="22"/>
                <w:szCs w:val="22"/>
              </w:rPr>
              <w:t>ATA DE REGISTRO DE PREÇOS</w:t>
            </w:r>
          </w:p>
          <w:p w14:paraId="0247A2B3" w14:textId="77777777" w:rsidR="00594EE4" w:rsidRPr="004B47CE" w:rsidRDefault="00594EE4" w:rsidP="00AD6F7E">
            <w:pPr>
              <w:spacing w:before="0"/>
              <w:jc w:val="center"/>
              <w:rPr>
                <w:rFonts w:ascii="Times New Roman" w:hAnsi="Times New Roman"/>
                <w:b/>
                <w:sz w:val="22"/>
                <w:szCs w:val="22"/>
              </w:rPr>
            </w:pPr>
          </w:p>
        </w:tc>
        <w:tc>
          <w:tcPr>
            <w:tcW w:w="99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113962E7" w14:textId="30D40FCB" w:rsidR="00594EE4" w:rsidRPr="004B47CE" w:rsidRDefault="000A403E" w:rsidP="00AD6F7E">
            <w:pPr>
              <w:spacing w:before="0"/>
              <w:jc w:val="center"/>
              <w:rPr>
                <w:rFonts w:ascii="Times New Roman" w:hAnsi="Times New Roman"/>
                <w:b/>
                <w:sz w:val="22"/>
                <w:szCs w:val="22"/>
              </w:rPr>
            </w:pPr>
            <w:r w:rsidRPr="004B47CE">
              <w:rPr>
                <w:rFonts w:ascii="Times New Roman" w:hAnsi="Times New Roman"/>
                <w:b/>
                <w:sz w:val="22"/>
                <w:szCs w:val="22"/>
              </w:rPr>
              <w:t>S</w:t>
            </w:r>
            <w:r w:rsidR="00112FB6">
              <w:rPr>
                <w:rFonts w:ascii="Times New Roman" w:hAnsi="Times New Roman"/>
                <w:b/>
                <w:sz w:val="22"/>
                <w:szCs w:val="22"/>
              </w:rPr>
              <w:t>im</w:t>
            </w:r>
            <w:r w:rsidRPr="004B47CE">
              <w:rPr>
                <w:rFonts w:ascii="Times New Roman" w:hAnsi="Times New Roman"/>
                <w:b/>
                <w:sz w:val="22"/>
                <w:szCs w:val="22"/>
              </w:rPr>
              <w:t xml:space="preserve"> / N</w:t>
            </w:r>
            <w:r w:rsidR="00112FB6">
              <w:rPr>
                <w:rFonts w:ascii="Times New Roman" w:hAnsi="Times New Roman"/>
                <w:b/>
                <w:sz w:val="22"/>
                <w:szCs w:val="22"/>
              </w:rPr>
              <w:t>ão</w:t>
            </w:r>
            <w:r w:rsidRPr="004B47CE">
              <w:rPr>
                <w:rFonts w:ascii="Times New Roman" w:hAnsi="Times New Roman"/>
                <w:b/>
                <w:sz w:val="22"/>
                <w:szCs w:val="22"/>
              </w:rPr>
              <w:t xml:space="preserve"> / Não se aplica</w:t>
            </w:r>
          </w:p>
        </w:tc>
        <w:tc>
          <w:tcPr>
            <w:tcW w:w="12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61940266" w14:textId="2D189EDB" w:rsidR="00594EE4" w:rsidRPr="004B47CE" w:rsidRDefault="00112FB6" w:rsidP="00AD6F7E">
            <w:pPr>
              <w:spacing w:before="0"/>
              <w:jc w:val="center"/>
              <w:rPr>
                <w:rFonts w:ascii="Times New Roman" w:hAnsi="Times New Roman"/>
                <w:b/>
                <w:sz w:val="22"/>
                <w:szCs w:val="22"/>
              </w:rPr>
            </w:pPr>
            <w:r>
              <w:rPr>
                <w:rFonts w:ascii="Times New Roman" w:hAnsi="Times New Roman"/>
                <w:b/>
                <w:sz w:val="22"/>
                <w:szCs w:val="22"/>
              </w:rPr>
              <w:t>Doc. SEI (com indicação da fl./</w:t>
            </w:r>
            <w:proofErr w:type="spellStart"/>
            <w:r>
              <w:rPr>
                <w:rFonts w:ascii="Times New Roman" w:hAnsi="Times New Roman"/>
                <w:b/>
                <w:sz w:val="22"/>
                <w:szCs w:val="22"/>
              </w:rPr>
              <w:t>pará-grafo</w:t>
            </w:r>
            <w:proofErr w:type="spellEnd"/>
            <w:r>
              <w:rPr>
                <w:rFonts w:ascii="Times New Roman" w:hAnsi="Times New Roman"/>
                <w:b/>
                <w:sz w:val="22"/>
                <w:szCs w:val="22"/>
              </w:rPr>
              <w:t xml:space="preserve"> </w:t>
            </w:r>
            <w:r w:rsidR="000D1EFD">
              <w:rPr>
                <w:rFonts w:ascii="Times New Roman" w:hAnsi="Times New Roman"/>
                <w:b/>
                <w:sz w:val="22"/>
                <w:szCs w:val="22"/>
              </w:rPr>
              <w:t>onde está</w:t>
            </w:r>
            <w:r w:rsidR="00EC03C8">
              <w:rPr>
                <w:rFonts w:ascii="Times New Roman" w:hAnsi="Times New Roman"/>
                <w:b/>
                <w:sz w:val="22"/>
                <w:szCs w:val="22"/>
              </w:rPr>
              <w:t xml:space="preserve"> a </w:t>
            </w:r>
            <w:proofErr w:type="spellStart"/>
            <w:r w:rsidR="00EC03C8">
              <w:rPr>
                <w:rFonts w:ascii="Times New Roman" w:hAnsi="Times New Roman"/>
                <w:b/>
                <w:sz w:val="22"/>
                <w:szCs w:val="22"/>
              </w:rPr>
              <w:t>info</w:t>
            </w:r>
            <w:proofErr w:type="spellEnd"/>
            <w:r w:rsidR="00EC03C8">
              <w:rPr>
                <w:rFonts w:ascii="Times New Roman" w:hAnsi="Times New Roman"/>
                <w:b/>
                <w:sz w:val="22"/>
                <w:szCs w:val="22"/>
              </w:rPr>
              <w:t xml:space="preserve">., </w:t>
            </w:r>
            <w:r w:rsidR="000D1EFD">
              <w:rPr>
                <w:rFonts w:ascii="Times New Roman" w:hAnsi="Times New Roman"/>
                <w:b/>
                <w:sz w:val="22"/>
                <w:szCs w:val="22"/>
              </w:rPr>
              <w:t xml:space="preserve">em </w:t>
            </w:r>
            <w:r w:rsidR="00EC03C8">
              <w:rPr>
                <w:rFonts w:ascii="Times New Roman" w:hAnsi="Times New Roman"/>
                <w:b/>
                <w:sz w:val="22"/>
                <w:szCs w:val="22"/>
              </w:rPr>
              <w:t>arquivo</w:t>
            </w:r>
            <w:r w:rsidR="000D1EFD">
              <w:rPr>
                <w:rFonts w:ascii="Times New Roman" w:hAnsi="Times New Roman"/>
                <w:b/>
                <w:sz w:val="22"/>
                <w:szCs w:val="22"/>
              </w:rPr>
              <w:t>s</w:t>
            </w:r>
            <w:r w:rsidR="002F5250">
              <w:rPr>
                <w:rFonts w:ascii="Times New Roman" w:hAnsi="Times New Roman"/>
                <w:b/>
                <w:sz w:val="22"/>
                <w:szCs w:val="22"/>
              </w:rPr>
              <w:t xml:space="preserve"> com múltiplas folhas</w:t>
            </w:r>
            <w:r>
              <w:rPr>
                <w:rFonts w:ascii="Times New Roman" w:hAnsi="Times New Roman"/>
                <w:b/>
                <w:sz w:val="22"/>
                <w:szCs w:val="22"/>
              </w:rPr>
              <w:t>)</w:t>
            </w:r>
          </w:p>
        </w:tc>
      </w:tr>
      <w:tr w:rsidR="004B47CE" w:rsidRPr="004B47CE" w14:paraId="3D55A712"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30064E9" w14:textId="77777777" w:rsidR="00594EE4" w:rsidRPr="004B47CE" w:rsidRDefault="000A403E" w:rsidP="00AD6F7E">
            <w:pPr>
              <w:spacing w:before="0"/>
              <w:jc w:val="center"/>
              <w:rPr>
                <w:rFonts w:ascii="Times New Roman" w:hAnsi="Times New Roman"/>
                <w:b/>
                <w:sz w:val="22"/>
                <w:szCs w:val="22"/>
              </w:rPr>
            </w:pPr>
            <w:r w:rsidRPr="004B47CE">
              <w:rPr>
                <w:rFonts w:ascii="Times New Roman" w:hAnsi="Times New Roman"/>
                <w:b/>
                <w:sz w:val="22"/>
                <w:szCs w:val="22"/>
              </w:rPr>
              <w:t>DA FORMALIZAÇÃO DA DEMANDA E DAS CONDIÇÕES INICIAIS</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12BE742" w14:textId="77777777" w:rsidR="00594EE4" w:rsidRPr="004B47CE" w:rsidRDefault="00594EE4" w:rsidP="00AD6F7E">
            <w:pPr>
              <w:spacing w:before="0"/>
              <w:rPr>
                <w:rFonts w:ascii="Times New Roman" w:hAnsi="Times New Roman"/>
                <w:b/>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C5393B0" w14:textId="77777777" w:rsidR="00594EE4" w:rsidRPr="004B47CE" w:rsidRDefault="00594EE4" w:rsidP="00AD6F7E">
            <w:pPr>
              <w:spacing w:before="0"/>
              <w:rPr>
                <w:rFonts w:ascii="Times New Roman" w:hAnsi="Times New Roman"/>
                <w:b/>
                <w:sz w:val="22"/>
                <w:szCs w:val="22"/>
              </w:rPr>
            </w:pPr>
          </w:p>
        </w:tc>
      </w:tr>
      <w:tr w:rsidR="004B47CE" w:rsidRPr="004B47CE" w14:paraId="78134D28"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19F7391B" w14:textId="22E7A331" w:rsidR="00594EE4" w:rsidRPr="004B47CE" w:rsidRDefault="000A403E" w:rsidP="00E204A1">
            <w:pPr>
              <w:tabs>
                <w:tab w:val="left" w:pos="5173"/>
              </w:tabs>
              <w:spacing w:before="0"/>
              <w:ind w:left="284" w:right="125"/>
              <w:rPr>
                <w:rFonts w:ascii="Times New Roman" w:hAnsi="Times New Roman"/>
                <w:sz w:val="22"/>
                <w:szCs w:val="22"/>
              </w:rPr>
            </w:pPr>
            <w:r w:rsidRPr="004B47CE">
              <w:rPr>
                <w:rFonts w:ascii="Times New Roman" w:hAnsi="Times New Roman"/>
                <w:b/>
                <w:sz w:val="22"/>
                <w:szCs w:val="22"/>
              </w:rPr>
              <w:t>1.</w:t>
            </w:r>
            <w:r w:rsidRPr="004B47CE">
              <w:rPr>
                <w:rFonts w:ascii="Times New Roman" w:hAnsi="Times New Roman"/>
                <w:sz w:val="22"/>
                <w:szCs w:val="22"/>
              </w:rPr>
              <w:t xml:space="preserve"> A </w:t>
            </w:r>
            <w:r w:rsidRPr="00D079C0">
              <w:rPr>
                <w:rFonts w:ascii="Times New Roman" w:hAnsi="Times New Roman"/>
                <w:sz w:val="22"/>
                <w:szCs w:val="22"/>
              </w:rPr>
              <w:t>requisição</w:t>
            </w:r>
            <w:r w:rsidRPr="004B47CE">
              <w:rPr>
                <w:rFonts w:ascii="Times New Roman" w:hAnsi="Times New Roman"/>
                <w:sz w:val="22"/>
                <w:szCs w:val="22"/>
              </w:rPr>
              <w:t xml:space="preserve"> da demanda foi produzida por escrito, com data e local de sua realização e assinatura dos responsáveis com indicação do ID funcional? (art. 12, </w:t>
            </w:r>
            <w:r w:rsidRPr="00B93919">
              <w:rPr>
                <w:rFonts w:ascii="Times New Roman" w:hAnsi="Times New Roman"/>
                <w:sz w:val="22"/>
                <w:szCs w:val="22"/>
              </w:rPr>
              <w:t>I</w:t>
            </w:r>
            <w:r w:rsidR="00B93919" w:rsidRPr="00B93919">
              <w:rPr>
                <w:rFonts w:ascii="Times New Roman" w:hAnsi="Times New Roman"/>
                <w:sz w:val="22"/>
                <w:szCs w:val="22"/>
              </w:rPr>
              <w:t>,</w:t>
            </w:r>
            <w:r w:rsidRPr="00B93919">
              <w:rPr>
                <w:rFonts w:ascii="Times New Roman" w:hAnsi="Times New Roman"/>
                <w:sz w:val="22"/>
                <w:szCs w:val="22"/>
              </w:rPr>
              <w:t xml:space="preserve"> da Lei n.º 14.133/21 c/c 19, §1º</w:t>
            </w:r>
            <w:r w:rsidR="00B93919" w:rsidRPr="00B93919">
              <w:rPr>
                <w:rFonts w:ascii="Times New Roman" w:hAnsi="Times New Roman"/>
                <w:sz w:val="22"/>
                <w:szCs w:val="22"/>
              </w:rPr>
              <w:t>,</w:t>
            </w:r>
            <w:r w:rsidRPr="00B93919">
              <w:rPr>
                <w:rFonts w:ascii="Times New Roman" w:hAnsi="Times New Roman"/>
                <w:sz w:val="22"/>
                <w:szCs w:val="22"/>
              </w:rPr>
              <w:t xml:space="preserve"> da</w:t>
            </w:r>
            <w:r w:rsidRPr="004B47CE">
              <w:rPr>
                <w:rFonts w:ascii="Times New Roman" w:hAnsi="Times New Roman"/>
                <w:sz w:val="22"/>
                <w:szCs w:val="22"/>
              </w:rPr>
              <w:t xml:space="preserve"> </w:t>
            </w:r>
            <w:hyperlink r:id="rId10">
              <w:r w:rsidRPr="004B47CE">
                <w:rPr>
                  <w:rFonts w:ascii="Times New Roman" w:hAnsi="Times New Roman"/>
                  <w:sz w:val="22"/>
                  <w:szCs w:val="22"/>
                </w:rPr>
                <w:t>Lei n.º 5.427/09</w:t>
              </w:r>
            </w:hyperlink>
            <w:r w:rsidRPr="004B47CE">
              <w:rPr>
                <w:rFonts w:ascii="Times New Roman" w:hAnsi="Times New Roman"/>
                <w:sz w:val="22"/>
                <w:szCs w:val="22"/>
              </w:rPr>
              <w:t>)</w:t>
            </w:r>
          </w:p>
        </w:tc>
        <w:tc>
          <w:tcPr>
            <w:tcW w:w="993" w:type="dxa"/>
            <w:tcBorders>
              <w:top w:val="single" w:sz="6" w:space="0" w:color="000000"/>
              <w:left w:val="single" w:sz="6" w:space="0" w:color="000000"/>
              <w:bottom w:val="single" w:sz="6" w:space="0" w:color="000000"/>
              <w:right w:val="single" w:sz="6" w:space="0" w:color="000000"/>
            </w:tcBorders>
          </w:tcPr>
          <w:p w14:paraId="3C5672F0" w14:textId="77777777" w:rsidR="00594EE4" w:rsidRPr="004B47CE" w:rsidRDefault="00594EE4" w:rsidP="00AD6F7E">
            <w:pPr>
              <w:spacing w:before="0"/>
              <w:ind w:left="1656" w:right="-593"/>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5B842885" w14:textId="77777777" w:rsidR="00594EE4" w:rsidRPr="004B47CE" w:rsidRDefault="00594EE4" w:rsidP="00AD6F7E">
            <w:pPr>
              <w:spacing w:before="0"/>
              <w:rPr>
                <w:rFonts w:ascii="Times New Roman" w:hAnsi="Times New Roman"/>
                <w:sz w:val="22"/>
                <w:szCs w:val="22"/>
              </w:rPr>
            </w:pPr>
          </w:p>
        </w:tc>
      </w:tr>
      <w:tr w:rsidR="004B47CE" w:rsidRPr="004B47CE" w14:paraId="1B5F8621"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0FE8B630" w14:textId="11661BAD" w:rsidR="00594EE4" w:rsidRPr="004B47CE" w:rsidRDefault="00BD5CB9" w:rsidP="00E204A1">
            <w:pPr>
              <w:tabs>
                <w:tab w:val="left" w:pos="5173"/>
              </w:tabs>
              <w:spacing w:before="0"/>
              <w:ind w:left="284" w:right="125"/>
              <w:rPr>
                <w:rFonts w:ascii="Times New Roman" w:hAnsi="Times New Roman"/>
                <w:sz w:val="22"/>
                <w:szCs w:val="22"/>
              </w:rPr>
            </w:pPr>
            <w:r>
              <w:rPr>
                <w:rFonts w:ascii="Times New Roman" w:hAnsi="Times New Roman"/>
                <w:b/>
                <w:sz w:val="22"/>
                <w:szCs w:val="22"/>
              </w:rPr>
              <w:t>2</w:t>
            </w:r>
            <w:r w:rsidR="000A403E" w:rsidRPr="004B47CE">
              <w:rPr>
                <w:rFonts w:ascii="Times New Roman" w:hAnsi="Times New Roman"/>
                <w:b/>
                <w:sz w:val="22"/>
                <w:szCs w:val="22"/>
              </w:rPr>
              <w:t>.</w:t>
            </w:r>
            <w:r w:rsidR="000A403E" w:rsidRPr="004B47CE">
              <w:rPr>
                <w:rFonts w:ascii="Times New Roman" w:hAnsi="Times New Roman"/>
                <w:sz w:val="22"/>
                <w:szCs w:val="22"/>
              </w:rPr>
              <w:t xml:space="preserve"> A requisição é instruída com a memória de cálculo dos quantitativos demandados? (</w:t>
            </w:r>
            <w:r w:rsidR="001B48B4" w:rsidRPr="004B47CE">
              <w:rPr>
                <w:rFonts w:ascii="Times New Roman" w:hAnsi="Times New Roman"/>
                <w:sz w:val="22"/>
                <w:szCs w:val="22"/>
              </w:rPr>
              <w:t>Parecer</w:t>
            </w:r>
            <w:r w:rsidR="000A403E" w:rsidRPr="004B47CE">
              <w:rPr>
                <w:rFonts w:ascii="Times New Roman" w:hAnsi="Times New Roman"/>
                <w:smallCaps/>
                <w:sz w:val="22"/>
                <w:szCs w:val="22"/>
              </w:rPr>
              <w:t xml:space="preserve"> ASJUR/SECC </w:t>
            </w:r>
            <w:r w:rsidR="001B48B4" w:rsidRPr="004B47CE">
              <w:rPr>
                <w:rFonts w:ascii="Times New Roman" w:hAnsi="Times New Roman"/>
                <w:sz w:val="22"/>
                <w:szCs w:val="22"/>
              </w:rPr>
              <w:t>n.º</w:t>
            </w:r>
            <w:r w:rsidR="000A403E" w:rsidRPr="004B47CE">
              <w:rPr>
                <w:rFonts w:ascii="Times New Roman" w:hAnsi="Times New Roman"/>
                <w:smallCaps/>
                <w:sz w:val="22"/>
                <w:szCs w:val="22"/>
              </w:rPr>
              <w:t xml:space="preserve"> 21/2023 – FMF)</w:t>
            </w:r>
          </w:p>
        </w:tc>
        <w:tc>
          <w:tcPr>
            <w:tcW w:w="993" w:type="dxa"/>
            <w:tcBorders>
              <w:top w:val="single" w:sz="6" w:space="0" w:color="000000"/>
              <w:left w:val="single" w:sz="6" w:space="0" w:color="000000"/>
              <w:bottom w:val="single" w:sz="6" w:space="0" w:color="000000"/>
              <w:right w:val="single" w:sz="6" w:space="0" w:color="000000"/>
            </w:tcBorders>
          </w:tcPr>
          <w:p w14:paraId="6DA204B6" w14:textId="77777777" w:rsidR="00594EE4" w:rsidRPr="004B47CE" w:rsidRDefault="00594EE4" w:rsidP="00AD6F7E">
            <w:pPr>
              <w:spacing w:before="0"/>
              <w:ind w:left="1656" w:right="-593"/>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7B9B9993" w14:textId="77777777" w:rsidR="00594EE4" w:rsidRPr="004B47CE" w:rsidRDefault="00594EE4" w:rsidP="00AD6F7E">
            <w:pPr>
              <w:spacing w:before="0"/>
              <w:rPr>
                <w:rFonts w:ascii="Times New Roman" w:hAnsi="Times New Roman"/>
                <w:sz w:val="22"/>
                <w:szCs w:val="22"/>
              </w:rPr>
            </w:pPr>
          </w:p>
        </w:tc>
      </w:tr>
      <w:tr w:rsidR="004B47CE" w:rsidRPr="004B47CE" w14:paraId="191573BF"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3AA95EDB" w14:textId="30921484" w:rsidR="00594EE4" w:rsidRPr="004B47CE" w:rsidRDefault="00BD5CB9" w:rsidP="00E204A1">
            <w:pPr>
              <w:tabs>
                <w:tab w:val="left" w:pos="5173"/>
              </w:tabs>
              <w:spacing w:before="0"/>
              <w:ind w:left="284" w:right="125"/>
              <w:rPr>
                <w:rFonts w:ascii="Times New Roman" w:hAnsi="Times New Roman"/>
                <w:sz w:val="22"/>
                <w:szCs w:val="22"/>
              </w:rPr>
            </w:pPr>
            <w:r>
              <w:rPr>
                <w:rFonts w:ascii="Times New Roman" w:hAnsi="Times New Roman"/>
                <w:b/>
                <w:sz w:val="22"/>
                <w:szCs w:val="22"/>
              </w:rPr>
              <w:t>3</w:t>
            </w:r>
            <w:r w:rsidR="000A403E" w:rsidRPr="004B47CE">
              <w:rPr>
                <w:rFonts w:ascii="Times New Roman" w:hAnsi="Times New Roman"/>
                <w:b/>
                <w:sz w:val="22"/>
                <w:szCs w:val="22"/>
              </w:rPr>
              <w:t>.</w:t>
            </w:r>
            <w:r w:rsidR="000A403E" w:rsidRPr="004B47CE">
              <w:rPr>
                <w:rFonts w:ascii="Times New Roman" w:hAnsi="Times New Roman"/>
                <w:sz w:val="22"/>
                <w:szCs w:val="22"/>
              </w:rPr>
              <w:t xml:space="preserve"> O órgão/entidade contratante consta como participante no Registro de Preços? (art. 18, III, do Decreto n.º 48.816/23)</w:t>
            </w:r>
          </w:p>
        </w:tc>
        <w:tc>
          <w:tcPr>
            <w:tcW w:w="993" w:type="dxa"/>
            <w:tcBorders>
              <w:top w:val="single" w:sz="6" w:space="0" w:color="000000"/>
              <w:left w:val="single" w:sz="6" w:space="0" w:color="000000"/>
              <w:bottom w:val="single" w:sz="6" w:space="0" w:color="000000"/>
              <w:right w:val="single" w:sz="6" w:space="0" w:color="000000"/>
            </w:tcBorders>
          </w:tcPr>
          <w:p w14:paraId="0EA8BA40"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79FDCFAF" w14:textId="77777777" w:rsidR="00594EE4" w:rsidRPr="004B47CE" w:rsidRDefault="00594EE4" w:rsidP="00AD6F7E">
            <w:pPr>
              <w:spacing w:before="0"/>
              <w:rPr>
                <w:rFonts w:ascii="Times New Roman" w:hAnsi="Times New Roman"/>
                <w:sz w:val="22"/>
                <w:szCs w:val="22"/>
              </w:rPr>
            </w:pPr>
          </w:p>
        </w:tc>
      </w:tr>
      <w:tr w:rsidR="004B47CE" w:rsidRPr="004B47CE" w14:paraId="157EFB68"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740357F3" w14:textId="360DE6A9" w:rsidR="00594EE4" w:rsidRPr="004B47CE" w:rsidRDefault="00BD5CB9" w:rsidP="00E204A1">
            <w:pPr>
              <w:tabs>
                <w:tab w:val="left" w:pos="5173"/>
              </w:tabs>
              <w:spacing w:before="0"/>
              <w:ind w:left="284" w:right="125"/>
              <w:rPr>
                <w:rFonts w:ascii="Times New Roman" w:hAnsi="Times New Roman"/>
                <w:sz w:val="22"/>
                <w:szCs w:val="22"/>
              </w:rPr>
            </w:pPr>
            <w:r>
              <w:rPr>
                <w:rFonts w:ascii="Times New Roman" w:hAnsi="Times New Roman"/>
                <w:b/>
                <w:sz w:val="22"/>
                <w:szCs w:val="22"/>
              </w:rPr>
              <w:t>4</w:t>
            </w:r>
            <w:r w:rsidR="000A403E" w:rsidRPr="004B47CE">
              <w:rPr>
                <w:rFonts w:ascii="Times New Roman" w:hAnsi="Times New Roman"/>
                <w:b/>
                <w:sz w:val="22"/>
                <w:szCs w:val="22"/>
              </w:rPr>
              <w:t xml:space="preserve">. </w:t>
            </w:r>
            <w:r w:rsidR="000A403E" w:rsidRPr="004B47CE">
              <w:rPr>
                <w:rFonts w:ascii="Times New Roman" w:hAnsi="Times New Roman"/>
                <w:sz w:val="22"/>
                <w:szCs w:val="22"/>
              </w:rPr>
              <w:t xml:space="preserve">A Ata de Registro de Preços - ARP </w:t>
            </w:r>
            <w:r w:rsidR="00090A0A">
              <w:rPr>
                <w:rFonts w:ascii="Times New Roman" w:hAnsi="Times New Roman"/>
                <w:sz w:val="22"/>
                <w:szCs w:val="22"/>
              </w:rPr>
              <w:t xml:space="preserve">se </w:t>
            </w:r>
            <w:r w:rsidR="000A403E" w:rsidRPr="00090A0A">
              <w:rPr>
                <w:rFonts w:ascii="Times New Roman" w:hAnsi="Times New Roman"/>
                <w:sz w:val="22"/>
                <w:szCs w:val="22"/>
              </w:rPr>
              <w:t>encontra</w:t>
            </w:r>
            <w:r w:rsidR="000A403E" w:rsidRPr="004B47CE">
              <w:rPr>
                <w:rFonts w:ascii="Times New Roman" w:hAnsi="Times New Roman"/>
                <w:sz w:val="22"/>
                <w:szCs w:val="22"/>
              </w:rPr>
              <w:t xml:space="preserve"> em vigor? (</w:t>
            </w:r>
            <w:proofErr w:type="spellStart"/>
            <w:r w:rsidR="000A403E" w:rsidRPr="004B47CE">
              <w:rPr>
                <w:rFonts w:ascii="Times New Roman" w:hAnsi="Times New Roman"/>
                <w:sz w:val="22"/>
                <w:szCs w:val="22"/>
              </w:rPr>
              <w:t>art</w:t>
            </w:r>
            <w:r w:rsidR="00090A0A">
              <w:rPr>
                <w:rFonts w:ascii="Times New Roman" w:hAnsi="Times New Roman"/>
                <w:sz w:val="22"/>
                <w:szCs w:val="22"/>
              </w:rPr>
              <w:t>s</w:t>
            </w:r>
            <w:proofErr w:type="spellEnd"/>
            <w:r w:rsidR="000A403E" w:rsidRPr="004B47CE">
              <w:rPr>
                <w:rFonts w:ascii="Times New Roman" w:hAnsi="Times New Roman"/>
                <w:sz w:val="22"/>
                <w:szCs w:val="22"/>
              </w:rPr>
              <w:t xml:space="preserve">. 16, </w:t>
            </w:r>
            <w:r w:rsidR="000A403E" w:rsidRPr="00090A0A">
              <w:rPr>
                <w:rFonts w:ascii="Times New Roman" w:hAnsi="Times New Roman"/>
                <w:sz w:val="22"/>
                <w:szCs w:val="22"/>
              </w:rPr>
              <w:t xml:space="preserve">XIII </w:t>
            </w:r>
            <w:r w:rsidR="00090A0A">
              <w:rPr>
                <w:rFonts w:ascii="Times New Roman" w:hAnsi="Times New Roman"/>
                <w:sz w:val="22"/>
                <w:szCs w:val="22"/>
              </w:rPr>
              <w:t xml:space="preserve">e 20 </w:t>
            </w:r>
            <w:r w:rsidR="000A403E" w:rsidRPr="00090A0A">
              <w:rPr>
                <w:rFonts w:ascii="Times New Roman" w:hAnsi="Times New Roman"/>
                <w:sz w:val="22"/>
                <w:szCs w:val="22"/>
              </w:rPr>
              <w:t>do</w:t>
            </w:r>
            <w:r w:rsidR="000A403E" w:rsidRPr="004B47CE">
              <w:rPr>
                <w:rFonts w:ascii="Times New Roman" w:hAnsi="Times New Roman"/>
                <w:sz w:val="22"/>
                <w:szCs w:val="22"/>
              </w:rPr>
              <w:t xml:space="preserve"> Decreto n.º 48.843/23) </w:t>
            </w:r>
          </w:p>
        </w:tc>
        <w:tc>
          <w:tcPr>
            <w:tcW w:w="993" w:type="dxa"/>
            <w:tcBorders>
              <w:top w:val="single" w:sz="6" w:space="0" w:color="000000"/>
              <w:left w:val="single" w:sz="6" w:space="0" w:color="000000"/>
              <w:bottom w:val="single" w:sz="6" w:space="0" w:color="000000"/>
              <w:right w:val="single" w:sz="6" w:space="0" w:color="000000"/>
            </w:tcBorders>
          </w:tcPr>
          <w:p w14:paraId="3F51F658"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46646B8E" w14:textId="77777777" w:rsidR="00594EE4" w:rsidRPr="004B47CE" w:rsidRDefault="00594EE4" w:rsidP="00AD6F7E">
            <w:pPr>
              <w:spacing w:before="0"/>
              <w:rPr>
                <w:rFonts w:ascii="Times New Roman" w:hAnsi="Times New Roman"/>
                <w:sz w:val="22"/>
                <w:szCs w:val="22"/>
              </w:rPr>
            </w:pPr>
          </w:p>
        </w:tc>
      </w:tr>
      <w:tr w:rsidR="004B47CE" w:rsidRPr="004B47CE" w14:paraId="063724F8"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437F8FEF" w14:textId="6DBEDC78" w:rsidR="00594EE4" w:rsidRPr="004B47CE" w:rsidRDefault="00BD5CB9" w:rsidP="00E204A1">
            <w:pPr>
              <w:tabs>
                <w:tab w:val="left" w:pos="5173"/>
              </w:tabs>
              <w:spacing w:before="0"/>
              <w:ind w:left="284" w:right="125"/>
              <w:rPr>
                <w:rFonts w:ascii="Times New Roman" w:hAnsi="Times New Roman"/>
                <w:sz w:val="22"/>
                <w:szCs w:val="22"/>
              </w:rPr>
            </w:pPr>
            <w:r>
              <w:rPr>
                <w:rFonts w:ascii="Times New Roman" w:hAnsi="Times New Roman"/>
                <w:b/>
                <w:sz w:val="22"/>
                <w:szCs w:val="22"/>
              </w:rPr>
              <w:t>5</w:t>
            </w:r>
            <w:r w:rsidR="000A403E" w:rsidRPr="004B47CE">
              <w:rPr>
                <w:rFonts w:ascii="Times New Roman" w:hAnsi="Times New Roman"/>
                <w:b/>
                <w:sz w:val="22"/>
                <w:szCs w:val="22"/>
              </w:rPr>
              <w:t>.</w:t>
            </w:r>
            <w:r w:rsidR="000A403E" w:rsidRPr="004B47CE">
              <w:rPr>
                <w:rFonts w:ascii="Times New Roman" w:hAnsi="Times New Roman"/>
                <w:sz w:val="22"/>
                <w:szCs w:val="22"/>
              </w:rPr>
              <w:t xml:space="preserve"> Observou a quantidade máxima de aquisições prevista na ARP</w:t>
            </w:r>
            <w:r w:rsidR="008128E7">
              <w:rPr>
                <w:rFonts w:ascii="Times New Roman" w:hAnsi="Times New Roman"/>
                <w:sz w:val="22"/>
                <w:szCs w:val="22"/>
              </w:rPr>
              <w:t xml:space="preserve"> </w:t>
            </w:r>
            <w:r w:rsidR="00D25F89">
              <w:rPr>
                <w:rFonts w:ascii="Times New Roman" w:hAnsi="Times New Roman"/>
                <w:sz w:val="22"/>
                <w:szCs w:val="22"/>
              </w:rPr>
              <w:t>para o participante</w:t>
            </w:r>
            <w:r w:rsidR="000A403E" w:rsidRPr="004B47CE">
              <w:rPr>
                <w:rFonts w:ascii="Times New Roman" w:hAnsi="Times New Roman"/>
                <w:sz w:val="22"/>
                <w:szCs w:val="22"/>
              </w:rPr>
              <w:t>? (art. 82, I, da Lei n.º 14.133/2</w:t>
            </w:r>
            <w:r w:rsidR="00D25F89">
              <w:rPr>
                <w:rFonts w:ascii="Times New Roman" w:hAnsi="Times New Roman"/>
                <w:sz w:val="22"/>
                <w:szCs w:val="22"/>
              </w:rPr>
              <w:t>1</w:t>
            </w:r>
            <w:r w:rsidR="000A403E" w:rsidRPr="004B47CE">
              <w:rPr>
                <w:rFonts w:ascii="Times New Roman" w:hAnsi="Times New Roman"/>
                <w:sz w:val="22"/>
                <w:szCs w:val="22"/>
              </w:rPr>
              <w:t>)</w:t>
            </w:r>
            <w:r w:rsidR="00E960EA">
              <w:rPr>
                <w:rFonts w:ascii="Times New Roman" w:hAnsi="Times New Roman"/>
                <w:sz w:val="22"/>
                <w:szCs w:val="22"/>
              </w:rPr>
              <w:t xml:space="preserve"> </w:t>
            </w:r>
          </w:p>
        </w:tc>
        <w:tc>
          <w:tcPr>
            <w:tcW w:w="993" w:type="dxa"/>
            <w:tcBorders>
              <w:top w:val="single" w:sz="6" w:space="0" w:color="000000"/>
              <w:left w:val="single" w:sz="6" w:space="0" w:color="000000"/>
              <w:bottom w:val="single" w:sz="6" w:space="0" w:color="000000"/>
              <w:right w:val="single" w:sz="6" w:space="0" w:color="000000"/>
            </w:tcBorders>
          </w:tcPr>
          <w:p w14:paraId="0FC1A4C9"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12DB6826" w14:textId="77777777" w:rsidR="00594EE4" w:rsidRPr="004B47CE" w:rsidRDefault="00594EE4" w:rsidP="00AD6F7E">
            <w:pPr>
              <w:spacing w:before="0"/>
              <w:rPr>
                <w:rFonts w:ascii="Times New Roman" w:hAnsi="Times New Roman"/>
                <w:sz w:val="22"/>
                <w:szCs w:val="22"/>
              </w:rPr>
            </w:pPr>
          </w:p>
        </w:tc>
      </w:tr>
      <w:tr w:rsidR="004B47CE" w:rsidRPr="004B47CE" w14:paraId="13DADC86"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0C91E330" w14:textId="457114CE" w:rsidR="00594EE4" w:rsidRPr="004B47CE" w:rsidRDefault="00BD5CB9" w:rsidP="00E204A1">
            <w:pPr>
              <w:tabs>
                <w:tab w:val="left" w:pos="5173"/>
              </w:tabs>
              <w:spacing w:before="0"/>
              <w:ind w:left="284" w:right="125"/>
              <w:rPr>
                <w:rFonts w:ascii="Times New Roman" w:hAnsi="Times New Roman"/>
                <w:sz w:val="22"/>
                <w:szCs w:val="22"/>
              </w:rPr>
            </w:pPr>
            <w:r>
              <w:rPr>
                <w:rFonts w:ascii="Times New Roman" w:hAnsi="Times New Roman"/>
                <w:b/>
                <w:sz w:val="22"/>
                <w:szCs w:val="22"/>
              </w:rPr>
              <w:t>6</w:t>
            </w:r>
            <w:r w:rsidR="000A403E" w:rsidRPr="004B47CE">
              <w:rPr>
                <w:rFonts w:ascii="Times New Roman" w:hAnsi="Times New Roman"/>
                <w:b/>
                <w:sz w:val="22"/>
                <w:szCs w:val="22"/>
              </w:rPr>
              <w:t>.</w:t>
            </w:r>
            <w:r w:rsidR="000A403E" w:rsidRPr="004B47CE">
              <w:rPr>
                <w:rFonts w:ascii="Times New Roman" w:hAnsi="Times New Roman"/>
                <w:sz w:val="22"/>
                <w:szCs w:val="22"/>
              </w:rPr>
              <w:t xml:space="preserve"> Fo</w:t>
            </w:r>
            <w:r w:rsidR="001B48B4" w:rsidRPr="004B47CE">
              <w:rPr>
                <w:rFonts w:ascii="Times New Roman" w:hAnsi="Times New Roman"/>
                <w:sz w:val="22"/>
                <w:szCs w:val="22"/>
              </w:rPr>
              <w:t xml:space="preserve">ram </w:t>
            </w:r>
            <w:r w:rsidR="000A403E" w:rsidRPr="004B47CE">
              <w:rPr>
                <w:rFonts w:ascii="Times New Roman" w:hAnsi="Times New Roman"/>
                <w:sz w:val="22"/>
                <w:szCs w:val="22"/>
              </w:rPr>
              <w:t>anexado</w:t>
            </w:r>
            <w:r w:rsidR="001B48B4" w:rsidRPr="004B47CE">
              <w:rPr>
                <w:rFonts w:ascii="Times New Roman" w:hAnsi="Times New Roman"/>
                <w:sz w:val="22"/>
                <w:szCs w:val="22"/>
              </w:rPr>
              <w:t>s</w:t>
            </w:r>
            <w:r w:rsidR="000A403E" w:rsidRPr="004B47CE">
              <w:rPr>
                <w:rFonts w:ascii="Times New Roman" w:hAnsi="Times New Roman"/>
                <w:sz w:val="22"/>
                <w:szCs w:val="22"/>
              </w:rPr>
              <w:t xml:space="preserve"> o edital acompanhado dos documentos que o integram, a ARP e </w:t>
            </w:r>
            <w:r w:rsidR="001B48B4" w:rsidRPr="004B47CE">
              <w:rPr>
                <w:rFonts w:ascii="Times New Roman" w:hAnsi="Times New Roman"/>
                <w:sz w:val="22"/>
                <w:szCs w:val="22"/>
              </w:rPr>
              <w:t xml:space="preserve">a </w:t>
            </w:r>
            <w:r w:rsidR="000A403E" w:rsidRPr="004B47CE">
              <w:rPr>
                <w:rFonts w:ascii="Times New Roman" w:hAnsi="Times New Roman"/>
                <w:sz w:val="22"/>
                <w:szCs w:val="22"/>
              </w:rPr>
              <w:t>minuta de contrato</w:t>
            </w:r>
            <w:r w:rsidR="001B48B4" w:rsidRPr="004B47CE">
              <w:rPr>
                <w:rFonts w:ascii="Times New Roman" w:hAnsi="Times New Roman"/>
                <w:sz w:val="22"/>
                <w:szCs w:val="22"/>
              </w:rPr>
              <w:t xml:space="preserve"> ou </w:t>
            </w:r>
            <w:r w:rsidR="00252866">
              <w:rPr>
                <w:rFonts w:ascii="Times New Roman" w:hAnsi="Times New Roman"/>
                <w:sz w:val="22"/>
                <w:szCs w:val="22"/>
              </w:rPr>
              <w:t>instrumento equivalente</w:t>
            </w:r>
            <w:r w:rsidR="000A403E" w:rsidRPr="004B47CE">
              <w:rPr>
                <w:rFonts w:ascii="Times New Roman" w:hAnsi="Times New Roman"/>
                <w:sz w:val="22"/>
                <w:szCs w:val="22"/>
              </w:rPr>
              <w:t>? (</w:t>
            </w:r>
            <w:r w:rsidR="001B48B4" w:rsidRPr="004B47CE">
              <w:rPr>
                <w:rFonts w:ascii="Times New Roman" w:hAnsi="Times New Roman"/>
                <w:sz w:val="22"/>
                <w:szCs w:val="22"/>
              </w:rPr>
              <w:t>Parecer</w:t>
            </w:r>
            <w:r w:rsidR="000A403E" w:rsidRPr="004B47CE">
              <w:rPr>
                <w:rFonts w:ascii="Times New Roman" w:hAnsi="Times New Roman"/>
                <w:smallCaps/>
                <w:sz w:val="22"/>
                <w:szCs w:val="22"/>
              </w:rPr>
              <w:t xml:space="preserve"> ASJUR/SECC </w:t>
            </w:r>
            <w:r w:rsidR="001B48B4" w:rsidRPr="004B47CE">
              <w:rPr>
                <w:rFonts w:ascii="Times New Roman" w:hAnsi="Times New Roman"/>
                <w:sz w:val="22"/>
                <w:szCs w:val="22"/>
              </w:rPr>
              <w:t>n.º</w:t>
            </w:r>
            <w:r w:rsidR="000A403E" w:rsidRPr="004B47CE">
              <w:rPr>
                <w:rFonts w:ascii="Times New Roman" w:hAnsi="Times New Roman"/>
                <w:smallCaps/>
                <w:sz w:val="22"/>
                <w:szCs w:val="22"/>
              </w:rPr>
              <w:t xml:space="preserve"> 21/2023 – FMF)</w:t>
            </w:r>
            <w:r w:rsidR="00252866">
              <w:rPr>
                <w:rFonts w:ascii="Times New Roman" w:hAnsi="Times New Roman"/>
                <w:smallCaps/>
                <w:sz w:val="22"/>
                <w:szCs w:val="22"/>
              </w:rPr>
              <w:t xml:space="preserve"> </w:t>
            </w:r>
          </w:p>
        </w:tc>
        <w:tc>
          <w:tcPr>
            <w:tcW w:w="993" w:type="dxa"/>
            <w:tcBorders>
              <w:top w:val="single" w:sz="6" w:space="0" w:color="000000"/>
              <w:left w:val="single" w:sz="6" w:space="0" w:color="000000"/>
              <w:bottom w:val="single" w:sz="6" w:space="0" w:color="000000"/>
              <w:right w:val="single" w:sz="6" w:space="0" w:color="000000"/>
            </w:tcBorders>
          </w:tcPr>
          <w:p w14:paraId="53C5588A"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54E29780" w14:textId="77777777" w:rsidR="00594EE4" w:rsidRPr="004B47CE" w:rsidRDefault="00594EE4" w:rsidP="00AD6F7E">
            <w:pPr>
              <w:spacing w:before="0"/>
              <w:rPr>
                <w:rFonts w:ascii="Times New Roman" w:hAnsi="Times New Roman"/>
                <w:sz w:val="22"/>
                <w:szCs w:val="22"/>
              </w:rPr>
            </w:pPr>
          </w:p>
        </w:tc>
      </w:tr>
      <w:tr w:rsidR="004B47CE" w:rsidRPr="004B47CE" w14:paraId="4AB35B25"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E4ABE0C" w14:textId="77777777" w:rsidR="00594EE4" w:rsidRPr="004B47CE" w:rsidRDefault="000A403E" w:rsidP="00AD6F7E">
            <w:pPr>
              <w:tabs>
                <w:tab w:val="left" w:pos="5173"/>
              </w:tabs>
              <w:spacing w:before="0"/>
              <w:jc w:val="center"/>
              <w:rPr>
                <w:rFonts w:ascii="Times New Roman" w:hAnsi="Times New Roman"/>
                <w:b/>
                <w:sz w:val="22"/>
                <w:szCs w:val="22"/>
              </w:rPr>
            </w:pPr>
            <w:r w:rsidRPr="004B47CE">
              <w:rPr>
                <w:rFonts w:ascii="Times New Roman" w:hAnsi="Times New Roman"/>
                <w:b/>
                <w:sz w:val="22"/>
                <w:szCs w:val="22"/>
              </w:rPr>
              <w:t xml:space="preserve"> DO FORNECEDOR CADASTRADO E REQUISITOS DE PROSSEGUIMENTO </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469A322"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3A421DA" w14:textId="77777777" w:rsidR="00594EE4" w:rsidRPr="004B47CE" w:rsidRDefault="00594EE4" w:rsidP="00AD6F7E">
            <w:pPr>
              <w:spacing w:before="0"/>
              <w:rPr>
                <w:rFonts w:ascii="Times New Roman" w:hAnsi="Times New Roman"/>
                <w:sz w:val="22"/>
                <w:szCs w:val="22"/>
              </w:rPr>
            </w:pPr>
          </w:p>
        </w:tc>
      </w:tr>
      <w:tr w:rsidR="004B47CE" w:rsidRPr="004B47CE" w14:paraId="03BE768A"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5DBC880F" w14:textId="65892325" w:rsidR="00594EE4" w:rsidRPr="00E71D95" w:rsidRDefault="00BD5CB9" w:rsidP="00E204A1">
            <w:pPr>
              <w:tabs>
                <w:tab w:val="left" w:pos="4797"/>
              </w:tabs>
              <w:spacing w:before="0"/>
              <w:ind w:left="284" w:right="125"/>
              <w:rPr>
                <w:rFonts w:ascii="Times New Roman" w:hAnsi="Times New Roman"/>
                <w:sz w:val="22"/>
                <w:szCs w:val="22"/>
              </w:rPr>
            </w:pPr>
            <w:r>
              <w:rPr>
                <w:rFonts w:ascii="Times New Roman" w:hAnsi="Times New Roman"/>
                <w:b/>
                <w:sz w:val="22"/>
                <w:szCs w:val="22"/>
              </w:rPr>
              <w:t>7</w:t>
            </w:r>
            <w:r w:rsidR="000A403E" w:rsidRPr="00E71D95">
              <w:rPr>
                <w:rFonts w:ascii="Times New Roman" w:hAnsi="Times New Roman"/>
                <w:b/>
                <w:sz w:val="22"/>
                <w:szCs w:val="22"/>
              </w:rPr>
              <w:t>.</w:t>
            </w:r>
            <w:r w:rsidR="000A403E" w:rsidRPr="00E71D95">
              <w:rPr>
                <w:rFonts w:ascii="Times New Roman" w:hAnsi="Times New Roman"/>
                <w:sz w:val="22"/>
                <w:szCs w:val="22"/>
              </w:rPr>
              <w:t xml:space="preserve"> </w:t>
            </w:r>
            <w:r w:rsidR="000A403E" w:rsidRPr="00BD5CB9">
              <w:rPr>
                <w:rFonts w:ascii="Times New Roman" w:hAnsi="Times New Roman"/>
                <w:sz w:val="22"/>
                <w:szCs w:val="22"/>
              </w:rPr>
              <w:t>Foi atestado que o fornecedor é o único contratado para a execução de um mesmo serviço, no mesmo local? (art. 16, XV</w:t>
            </w:r>
            <w:r w:rsidR="008128E7" w:rsidRPr="00BD5CB9">
              <w:rPr>
                <w:rFonts w:ascii="Times New Roman" w:hAnsi="Times New Roman"/>
                <w:sz w:val="22"/>
                <w:szCs w:val="22"/>
              </w:rPr>
              <w:t>,</w:t>
            </w:r>
            <w:r w:rsidR="000A403E" w:rsidRPr="00BD5CB9">
              <w:rPr>
                <w:rFonts w:ascii="Times New Roman" w:hAnsi="Times New Roman"/>
                <w:sz w:val="22"/>
                <w:szCs w:val="22"/>
              </w:rPr>
              <w:t xml:space="preserve"> do Decreto n.º 48.843/23)</w:t>
            </w:r>
          </w:p>
        </w:tc>
        <w:tc>
          <w:tcPr>
            <w:tcW w:w="993" w:type="dxa"/>
            <w:tcBorders>
              <w:top w:val="single" w:sz="6" w:space="0" w:color="000000"/>
              <w:left w:val="single" w:sz="6" w:space="0" w:color="000000"/>
              <w:bottom w:val="single" w:sz="6" w:space="0" w:color="000000"/>
              <w:right w:val="single" w:sz="6" w:space="0" w:color="000000"/>
            </w:tcBorders>
          </w:tcPr>
          <w:p w14:paraId="24BC9DB0"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72FA348A" w14:textId="77777777" w:rsidR="00594EE4" w:rsidRPr="004B47CE" w:rsidRDefault="00594EE4" w:rsidP="00AD6F7E">
            <w:pPr>
              <w:spacing w:before="0"/>
              <w:rPr>
                <w:rFonts w:ascii="Times New Roman" w:hAnsi="Times New Roman"/>
                <w:sz w:val="22"/>
                <w:szCs w:val="22"/>
              </w:rPr>
            </w:pPr>
          </w:p>
        </w:tc>
      </w:tr>
      <w:tr w:rsidR="004B47CE" w:rsidRPr="004B47CE" w14:paraId="46724303"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3CD64EE5" w14:textId="45412E89" w:rsidR="00594EE4" w:rsidRPr="004B47CE" w:rsidRDefault="00BD5CB9" w:rsidP="00E204A1">
            <w:pPr>
              <w:tabs>
                <w:tab w:val="left" w:pos="4797"/>
              </w:tabs>
              <w:spacing w:before="0"/>
              <w:ind w:left="284" w:right="125"/>
              <w:rPr>
                <w:rFonts w:ascii="Times New Roman" w:hAnsi="Times New Roman"/>
                <w:sz w:val="22"/>
                <w:szCs w:val="22"/>
              </w:rPr>
            </w:pPr>
            <w:r>
              <w:rPr>
                <w:rFonts w:ascii="Times New Roman" w:hAnsi="Times New Roman"/>
                <w:b/>
                <w:sz w:val="22"/>
                <w:szCs w:val="22"/>
              </w:rPr>
              <w:t>8</w:t>
            </w:r>
            <w:r w:rsidR="000A403E" w:rsidRPr="004B47CE">
              <w:rPr>
                <w:rFonts w:ascii="Times New Roman" w:hAnsi="Times New Roman"/>
                <w:b/>
                <w:sz w:val="22"/>
                <w:szCs w:val="22"/>
              </w:rPr>
              <w:t>.</w:t>
            </w:r>
            <w:r w:rsidR="000A403E" w:rsidRPr="004B47CE">
              <w:rPr>
                <w:rFonts w:ascii="Times New Roman" w:hAnsi="Times New Roman"/>
                <w:sz w:val="22"/>
                <w:szCs w:val="22"/>
              </w:rPr>
              <w:t xml:space="preserve"> Caso tenha sido verificada a existência de outro fornecedor contratado para a execução de um mesmo serviço, no mesmo local, houve justificativa expressa na forma do art. 49 da Lei n.º 14.133/21? (art. 16, XV</w:t>
            </w:r>
            <w:r w:rsidR="008128E7">
              <w:rPr>
                <w:rFonts w:ascii="Times New Roman" w:hAnsi="Times New Roman"/>
                <w:sz w:val="22"/>
                <w:szCs w:val="22"/>
              </w:rPr>
              <w:t>,</w:t>
            </w:r>
            <w:r w:rsidR="000A403E" w:rsidRPr="004B47CE">
              <w:rPr>
                <w:rFonts w:ascii="Times New Roman" w:hAnsi="Times New Roman"/>
                <w:sz w:val="22"/>
                <w:szCs w:val="22"/>
              </w:rPr>
              <w:t xml:space="preserve"> do Decreto n.º 48.843/23)</w:t>
            </w:r>
            <w:r w:rsidR="00E960EA">
              <w:rPr>
                <w:rFonts w:ascii="Times New Roman" w:hAnsi="Times New Roman"/>
                <w:sz w:val="22"/>
                <w:szCs w:val="22"/>
              </w:rPr>
              <w:t xml:space="preserve"> </w:t>
            </w:r>
          </w:p>
        </w:tc>
        <w:tc>
          <w:tcPr>
            <w:tcW w:w="993" w:type="dxa"/>
            <w:tcBorders>
              <w:top w:val="single" w:sz="6" w:space="0" w:color="000000"/>
              <w:left w:val="single" w:sz="6" w:space="0" w:color="000000"/>
              <w:bottom w:val="single" w:sz="6" w:space="0" w:color="000000"/>
              <w:right w:val="single" w:sz="6" w:space="0" w:color="000000"/>
            </w:tcBorders>
          </w:tcPr>
          <w:p w14:paraId="049D7AF7"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28830C0E" w14:textId="77777777" w:rsidR="00594EE4" w:rsidRPr="004B47CE" w:rsidRDefault="00594EE4" w:rsidP="00AD6F7E">
            <w:pPr>
              <w:spacing w:before="0"/>
              <w:rPr>
                <w:rFonts w:ascii="Times New Roman" w:hAnsi="Times New Roman"/>
                <w:sz w:val="22"/>
                <w:szCs w:val="22"/>
              </w:rPr>
            </w:pPr>
          </w:p>
        </w:tc>
      </w:tr>
      <w:tr w:rsidR="004B47CE" w:rsidRPr="004B47CE" w14:paraId="0FA25585"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2881A056" w14:textId="26170E05" w:rsidR="00594EE4" w:rsidRPr="004B47CE" w:rsidRDefault="00BD5CB9" w:rsidP="00E204A1">
            <w:pPr>
              <w:tabs>
                <w:tab w:val="left" w:pos="4797"/>
              </w:tabs>
              <w:spacing w:before="0"/>
              <w:ind w:left="284" w:right="125"/>
              <w:rPr>
                <w:rFonts w:ascii="Times New Roman" w:hAnsi="Times New Roman"/>
                <w:sz w:val="22"/>
                <w:szCs w:val="22"/>
              </w:rPr>
            </w:pPr>
            <w:r>
              <w:rPr>
                <w:rFonts w:ascii="Times New Roman" w:hAnsi="Times New Roman"/>
                <w:b/>
                <w:sz w:val="22"/>
                <w:szCs w:val="22"/>
              </w:rPr>
              <w:t>9</w:t>
            </w:r>
            <w:r w:rsidR="000A403E" w:rsidRPr="004B47CE">
              <w:rPr>
                <w:rFonts w:ascii="Times New Roman" w:hAnsi="Times New Roman"/>
                <w:b/>
                <w:sz w:val="22"/>
                <w:szCs w:val="22"/>
              </w:rPr>
              <w:t>.</w:t>
            </w:r>
            <w:r w:rsidR="000A403E" w:rsidRPr="004B47CE">
              <w:rPr>
                <w:rFonts w:ascii="Times New Roman" w:hAnsi="Times New Roman"/>
                <w:sz w:val="22"/>
                <w:szCs w:val="22"/>
              </w:rPr>
              <w:t xml:space="preserve"> No caso de mais de um fornecedor cadastrado, observou a preferência de contratação de acordo com a ordem de classificação? (art. 6º</w:t>
            </w:r>
            <w:r w:rsidR="000A403E" w:rsidRPr="00BD5CB9">
              <w:rPr>
                <w:rFonts w:ascii="Times New Roman" w:hAnsi="Times New Roman"/>
                <w:sz w:val="22"/>
                <w:szCs w:val="22"/>
              </w:rPr>
              <w:t>, XII</w:t>
            </w:r>
            <w:r w:rsidR="008128E7" w:rsidRPr="00BD5CB9">
              <w:rPr>
                <w:rFonts w:ascii="Times New Roman" w:hAnsi="Times New Roman"/>
                <w:sz w:val="22"/>
                <w:szCs w:val="22"/>
              </w:rPr>
              <w:t>,</w:t>
            </w:r>
            <w:r w:rsidR="000A403E" w:rsidRPr="00BD5CB9">
              <w:rPr>
                <w:rFonts w:ascii="Times New Roman" w:hAnsi="Times New Roman"/>
                <w:sz w:val="22"/>
                <w:szCs w:val="22"/>
              </w:rPr>
              <w:t xml:space="preserve"> do</w:t>
            </w:r>
            <w:r w:rsidR="000A403E" w:rsidRPr="004B47CE">
              <w:rPr>
                <w:rFonts w:ascii="Times New Roman" w:hAnsi="Times New Roman"/>
                <w:sz w:val="22"/>
                <w:szCs w:val="22"/>
              </w:rPr>
              <w:t xml:space="preserve"> Decreto n.º 48.843/23) </w:t>
            </w:r>
          </w:p>
        </w:tc>
        <w:tc>
          <w:tcPr>
            <w:tcW w:w="993" w:type="dxa"/>
            <w:tcBorders>
              <w:top w:val="single" w:sz="6" w:space="0" w:color="000000"/>
              <w:left w:val="single" w:sz="6" w:space="0" w:color="000000"/>
              <w:bottom w:val="single" w:sz="6" w:space="0" w:color="000000"/>
              <w:right w:val="single" w:sz="6" w:space="0" w:color="000000"/>
            </w:tcBorders>
          </w:tcPr>
          <w:p w14:paraId="0FF0B958"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21031DFE" w14:textId="77777777" w:rsidR="00594EE4" w:rsidRPr="004B47CE" w:rsidRDefault="00594EE4" w:rsidP="00AD6F7E">
            <w:pPr>
              <w:spacing w:before="0"/>
              <w:rPr>
                <w:rFonts w:ascii="Times New Roman" w:hAnsi="Times New Roman"/>
                <w:sz w:val="22"/>
                <w:szCs w:val="22"/>
              </w:rPr>
            </w:pPr>
          </w:p>
        </w:tc>
      </w:tr>
      <w:tr w:rsidR="004B47CE" w:rsidRPr="004B47CE" w14:paraId="45140F85"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083696D0" w14:textId="528D3997" w:rsidR="00594EE4" w:rsidRPr="004B47CE" w:rsidRDefault="000A403E" w:rsidP="00E204A1">
            <w:pPr>
              <w:tabs>
                <w:tab w:val="left" w:pos="5173"/>
              </w:tabs>
              <w:spacing w:before="0"/>
              <w:ind w:left="284" w:right="125"/>
              <w:rPr>
                <w:rFonts w:ascii="Times New Roman" w:hAnsi="Times New Roman"/>
                <w:sz w:val="22"/>
                <w:szCs w:val="22"/>
              </w:rPr>
            </w:pPr>
            <w:r w:rsidRPr="004B47CE">
              <w:rPr>
                <w:rFonts w:ascii="Times New Roman" w:hAnsi="Times New Roman"/>
                <w:b/>
                <w:sz w:val="22"/>
                <w:szCs w:val="22"/>
              </w:rPr>
              <w:t>1</w:t>
            </w:r>
            <w:r w:rsidR="00BD5CB9">
              <w:rPr>
                <w:rFonts w:ascii="Times New Roman" w:hAnsi="Times New Roman"/>
                <w:b/>
                <w:sz w:val="22"/>
                <w:szCs w:val="22"/>
              </w:rPr>
              <w:t>0</w:t>
            </w:r>
            <w:r w:rsidRPr="004B47CE">
              <w:rPr>
                <w:rFonts w:ascii="Times New Roman" w:hAnsi="Times New Roman"/>
                <w:b/>
                <w:sz w:val="22"/>
                <w:szCs w:val="22"/>
              </w:rPr>
              <w:t>.</w:t>
            </w:r>
            <w:r w:rsidRPr="004B47CE">
              <w:rPr>
                <w:rFonts w:ascii="Times New Roman" w:hAnsi="Times New Roman"/>
                <w:sz w:val="22"/>
                <w:szCs w:val="22"/>
              </w:rPr>
              <w:t xml:space="preserve"> Foram observadas, caso existentes, as condições fixadas no edital e na ata </w:t>
            </w:r>
            <w:r w:rsidR="00AC4502">
              <w:rPr>
                <w:rFonts w:ascii="Times New Roman" w:hAnsi="Times New Roman"/>
                <w:sz w:val="22"/>
                <w:szCs w:val="22"/>
              </w:rPr>
              <w:t xml:space="preserve">cujo cumprimento deva ser verificado </w:t>
            </w:r>
            <w:r w:rsidRPr="004B47CE">
              <w:rPr>
                <w:rFonts w:ascii="Times New Roman" w:hAnsi="Times New Roman"/>
                <w:sz w:val="22"/>
                <w:szCs w:val="22"/>
              </w:rPr>
              <w:t>no momento da contratação?</w:t>
            </w:r>
            <w:r w:rsidR="00AC4502">
              <w:rPr>
                <w:rFonts w:ascii="Times New Roman" w:hAnsi="Times New Roman"/>
                <w:sz w:val="22"/>
                <w:szCs w:val="22"/>
              </w:rPr>
              <w:t xml:space="preserve"> (por exemplo, existência de programa de integridade</w:t>
            </w:r>
            <w:r w:rsidR="00C949CE">
              <w:rPr>
                <w:rFonts w:ascii="Times New Roman" w:hAnsi="Times New Roman"/>
                <w:sz w:val="22"/>
                <w:szCs w:val="22"/>
              </w:rPr>
              <w:t>)</w:t>
            </w:r>
          </w:p>
        </w:tc>
        <w:tc>
          <w:tcPr>
            <w:tcW w:w="993" w:type="dxa"/>
            <w:tcBorders>
              <w:top w:val="single" w:sz="6" w:space="0" w:color="000000"/>
              <w:left w:val="single" w:sz="6" w:space="0" w:color="000000"/>
              <w:bottom w:val="single" w:sz="6" w:space="0" w:color="000000"/>
              <w:right w:val="single" w:sz="6" w:space="0" w:color="000000"/>
            </w:tcBorders>
          </w:tcPr>
          <w:p w14:paraId="31445911"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2619C129" w14:textId="77777777" w:rsidR="00594EE4" w:rsidRPr="004B47CE" w:rsidRDefault="00594EE4" w:rsidP="00AD6F7E">
            <w:pPr>
              <w:spacing w:before="0"/>
              <w:rPr>
                <w:rFonts w:ascii="Times New Roman" w:hAnsi="Times New Roman"/>
                <w:sz w:val="22"/>
                <w:szCs w:val="22"/>
              </w:rPr>
            </w:pPr>
          </w:p>
        </w:tc>
      </w:tr>
      <w:tr w:rsidR="004B47CE" w:rsidRPr="004B47CE" w14:paraId="59FE7609"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2DA4420D" w14:textId="5939CD83" w:rsidR="00594EE4" w:rsidRPr="004B47CE" w:rsidRDefault="000A403E" w:rsidP="00E204A1">
            <w:pPr>
              <w:tabs>
                <w:tab w:val="left" w:pos="5173"/>
              </w:tabs>
              <w:spacing w:before="0"/>
              <w:ind w:left="284" w:right="125"/>
              <w:rPr>
                <w:rFonts w:ascii="Times New Roman" w:hAnsi="Times New Roman"/>
                <w:sz w:val="22"/>
                <w:szCs w:val="22"/>
              </w:rPr>
            </w:pPr>
            <w:r w:rsidRPr="004B47CE">
              <w:rPr>
                <w:rFonts w:ascii="Times New Roman" w:hAnsi="Times New Roman"/>
                <w:b/>
                <w:sz w:val="22"/>
                <w:szCs w:val="22"/>
              </w:rPr>
              <w:t>1</w:t>
            </w:r>
            <w:r w:rsidR="00BD5CB9">
              <w:rPr>
                <w:rFonts w:ascii="Times New Roman" w:hAnsi="Times New Roman"/>
                <w:b/>
                <w:sz w:val="22"/>
                <w:szCs w:val="22"/>
              </w:rPr>
              <w:t>1</w:t>
            </w:r>
            <w:r w:rsidRPr="004B47CE">
              <w:rPr>
                <w:rFonts w:ascii="Times New Roman" w:hAnsi="Times New Roman"/>
                <w:b/>
                <w:sz w:val="22"/>
                <w:szCs w:val="22"/>
              </w:rPr>
              <w:t>.</w:t>
            </w:r>
            <w:r w:rsidRPr="004B47CE">
              <w:rPr>
                <w:rFonts w:ascii="Times New Roman" w:hAnsi="Times New Roman"/>
                <w:sz w:val="22"/>
                <w:szCs w:val="22"/>
              </w:rPr>
              <w:t xml:space="preserve"> Consta autorização para a contratação por parte da autoridade competente, na forma do art. 82 da Lei nº 287, de 04 de dezembro de 1979, observadas as delegações eventualmente existentes? (art. 27 do Decreto n.º 48.816/23)</w:t>
            </w:r>
          </w:p>
        </w:tc>
        <w:tc>
          <w:tcPr>
            <w:tcW w:w="993" w:type="dxa"/>
            <w:tcBorders>
              <w:top w:val="single" w:sz="6" w:space="0" w:color="000000"/>
              <w:left w:val="single" w:sz="6" w:space="0" w:color="000000"/>
              <w:bottom w:val="single" w:sz="6" w:space="0" w:color="000000"/>
              <w:right w:val="single" w:sz="6" w:space="0" w:color="000000"/>
            </w:tcBorders>
          </w:tcPr>
          <w:p w14:paraId="1186B34F"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77999538" w14:textId="77777777" w:rsidR="00594EE4" w:rsidRPr="004B47CE" w:rsidRDefault="00594EE4" w:rsidP="00AD6F7E">
            <w:pPr>
              <w:spacing w:before="0"/>
              <w:rPr>
                <w:rFonts w:ascii="Times New Roman" w:hAnsi="Times New Roman"/>
                <w:sz w:val="22"/>
                <w:szCs w:val="22"/>
              </w:rPr>
            </w:pPr>
          </w:p>
        </w:tc>
      </w:tr>
      <w:tr w:rsidR="004B47CE" w:rsidRPr="004B47CE" w14:paraId="3C4C849D"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203184E" w14:textId="77777777" w:rsidR="00594EE4" w:rsidRPr="004B47CE" w:rsidRDefault="000A403E" w:rsidP="00AD6F7E">
            <w:pPr>
              <w:tabs>
                <w:tab w:val="left" w:pos="4797"/>
              </w:tabs>
              <w:spacing w:before="0"/>
              <w:jc w:val="center"/>
              <w:rPr>
                <w:rFonts w:ascii="Times New Roman" w:hAnsi="Times New Roman"/>
                <w:b/>
                <w:sz w:val="22"/>
                <w:szCs w:val="22"/>
              </w:rPr>
            </w:pPr>
            <w:r w:rsidRPr="004B47CE">
              <w:rPr>
                <w:rFonts w:ascii="Times New Roman" w:hAnsi="Times New Roman"/>
                <w:b/>
                <w:sz w:val="22"/>
                <w:szCs w:val="22"/>
              </w:rPr>
              <w:t>ANÁLISE DA NECESSIDADE DE PESQUISA DE PREÇOS</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BC8246E"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82A5D5C" w14:textId="77777777" w:rsidR="00594EE4" w:rsidRPr="004B47CE" w:rsidRDefault="00594EE4" w:rsidP="00AD6F7E">
            <w:pPr>
              <w:spacing w:before="0"/>
              <w:rPr>
                <w:rFonts w:ascii="Times New Roman" w:hAnsi="Times New Roman"/>
                <w:sz w:val="22"/>
                <w:szCs w:val="22"/>
              </w:rPr>
            </w:pPr>
          </w:p>
        </w:tc>
      </w:tr>
      <w:tr w:rsidR="004B47CE" w:rsidRPr="004B47CE" w14:paraId="76591151"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78E1154F" w14:textId="77777777" w:rsidR="00594EE4" w:rsidRDefault="000A403E" w:rsidP="00AD6F7E">
            <w:pPr>
              <w:widowControl w:val="0"/>
              <w:pBdr>
                <w:top w:val="nil"/>
                <w:left w:val="nil"/>
                <w:bottom w:val="nil"/>
                <w:right w:val="nil"/>
                <w:between w:val="nil"/>
              </w:pBdr>
              <w:spacing w:before="1"/>
              <w:ind w:left="283" w:right="122"/>
              <w:rPr>
                <w:rFonts w:ascii="Times New Roman" w:hAnsi="Times New Roman"/>
                <w:sz w:val="22"/>
                <w:szCs w:val="22"/>
              </w:rPr>
            </w:pPr>
            <w:r w:rsidRPr="004B47CE">
              <w:rPr>
                <w:rFonts w:ascii="Times New Roman" w:hAnsi="Times New Roman"/>
                <w:b/>
                <w:sz w:val="22"/>
                <w:szCs w:val="22"/>
              </w:rPr>
              <w:t>1</w:t>
            </w:r>
            <w:r w:rsidR="00BD5CB9">
              <w:rPr>
                <w:rFonts w:ascii="Times New Roman" w:hAnsi="Times New Roman"/>
                <w:b/>
                <w:sz w:val="22"/>
                <w:szCs w:val="22"/>
              </w:rPr>
              <w:t>2</w:t>
            </w:r>
            <w:r w:rsidRPr="004B47CE">
              <w:rPr>
                <w:rFonts w:ascii="Times New Roman" w:hAnsi="Times New Roman"/>
                <w:b/>
                <w:sz w:val="22"/>
                <w:szCs w:val="22"/>
              </w:rPr>
              <w:t>.</w:t>
            </w:r>
            <w:r w:rsidRPr="004B47CE">
              <w:rPr>
                <w:rFonts w:ascii="Times New Roman" w:hAnsi="Times New Roman"/>
                <w:sz w:val="22"/>
                <w:szCs w:val="22"/>
              </w:rPr>
              <w:t xml:space="preserve"> Caso o </w:t>
            </w:r>
            <w:r w:rsidR="00C949CE">
              <w:rPr>
                <w:rFonts w:ascii="Times New Roman" w:hAnsi="Times New Roman"/>
                <w:sz w:val="22"/>
                <w:szCs w:val="22"/>
              </w:rPr>
              <w:t>gerenciador</w:t>
            </w:r>
            <w:r w:rsidR="00493A0D">
              <w:rPr>
                <w:rFonts w:ascii="Times New Roman" w:hAnsi="Times New Roman"/>
                <w:sz w:val="22"/>
                <w:szCs w:val="22"/>
              </w:rPr>
              <w:t xml:space="preserve"> </w:t>
            </w:r>
            <w:r w:rsidRPr="004B47CE">
              <w:rPr>
                <w:rFonts w:ascii="Times New Roman" w:hAnsi="Times New Roman"/>
                <w:sz w:val="22"/>
                <w:szCs w:val="22"/>
              </w:rPr>
              <w:t>não tenha atualizado os preços da ata, na forma do art. 6º, VIII, “c”</w:t>
            </w:r>
            <w:r w:rsidR="008128E7">
              <w:rPr>
                <w:rFonts w:ascii="Times New Roman" w:hAnsi="Times New Roman"/>
                <w:sz w:val="22"/>
                <w:szCs w:val="22"/>
              </w:rPr>
              <w:t>,</w:t>
            </w:r>
            <w:r w:rsidRPr="004B47CE">
              <w:rPr>
                <w:rFonts w:ascii="Times New Roman" w:hAnsi="Times New Roman"/>
                <w:sz w:val="22"/>
                <w:szCs w:val="22"/>
              </w:rPr>
              <w:t xml:space="preserve"> do Decreto n.º 48.843/23 (seis meses), foi realizada pesquisa de mercado pelo participante? (art. 8º do Decreto n.º 48.843/23)</w:t>
            </w:r>
            <w:r w:rsidR="00C84C13">
              <w:rPr>
                <w:rFonts w:ascii="Times New Roman" w:hAnsi="Times New Roman"/>
                <w:sz w:val="22"/>
                <w:szCs w:val="22"/>
              </w:rPr>
              <w:t xml:space="preserve"> </w:t>
            </w:r>
          </w:p>
          <w:p w14:paraId="5E884DFB" w14:textId="341918B1" w:rsidR="0095385C" w:rsidRPr="004B47CE" w:rsidRDefault="0095385C" w:rsidP="00AD6F7E">
            <w:pPr>
              <w:widowControl w:val="0"/>
              <w:pBdr>
                <w:top w:val="nil"/>
                <w:left w:val="nil"/>
                <w:bottom w:val="nil"/>
                <w:right w:val="nil"/>
                <w:between w:val="nil"/>
              </w:pBdr>
              <w:spacing w:before="1"/>
              <w:ind w:left="283" w:right="122"/>
              <w:rPr>
                <w:rFonts w:ascii="Times New Roman" w:hAnsi="Times New Roman"/>
                <w:sz w:val="22"/>
                <w:szCs w:val="22"/>
              </w:rPr>
            </w:pPr>
            <w:r w:rsidRPr="004C626A">
              <w:rPr>
                <w:rFonts w:ascii="Times New Roman" w:hAnsi="Times New Roman"/>
                <w:b/>
                <w:color w:val="FF0000"/>
                <w:sz w:val="22"/>
                <w:szCs w:val="22"/>
              </w:rPr>
              <w:t>*</w:t>
            </w:r>
            <w:r w:rsidRPr="004C626A">
              <w:rPr>
                <w:rFonts w:ascii="Times New Roman" w:hAnsi="Times New Roman"/>
                <w:bCs/>
                <w:color w:val="FF0000"/>
                <w:sz w:val="22"/>
                <w:szCs w:val="22"/>
              </w:rPr>
              <w:t>Para verificação da regularidade da pesquisa de preços deve ser aplicado checklist próprio.</w:t>
            </w:r>
          </w:p>
        </w:tc>
        <w:tc>
          <w:tcPr>
            <w:tcW w:w="993" w:type="dxa"/>
            <w:tcBorders>
              <w:top w:val="single" w:sz="6" w:space="0" w:color="000000"/>
              <w:left w:val="single" w:sz="6" w:space="0" w:color="000000"/>
              <w:bottom w:val="single" w:sz="6" w:space="0" w:color="000000"/>
              <w:right w:val="single" w:sz="6" w:space="0" w:color="000000"/>
            </w:tcBorders>
          </w:tcPr>
          <w:p w14:paraId="2E2472F2"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475A82CF" w14:textId="77777777" w:rsidR="00594EE4" w:rsidRPr="004B47CE" w:rsidRDefault="00594EE4" w:rsidP="00AD6F7E">
            <w:pPr>
              <w:spacing w:before="0"/>
              <w:rPr>
                <w:rFonts w:ascii="Times New Roman" w:hAnsi="Times New Roman"/>
                <w:sz w:val="22"/>
                <w:szCs w:val="22"/>
              </w:rPr>
            </w:pPr>
          </w:p>
        </w:tc>
      </w:tr>
      <w:tr w:rsidR="004B47CE" w:rsidRPr="004B47CE" w14:paraId="71F488BE" w14:textId="77777777" w:rsidTr="00112FB6">
        <w:tc>
          <w:tcPr>
            <w:tcW w:w="13183" w:type="dxa"/>
            <w:tcBorders>
              <w:top w:val="single" w:sz="6" w:space="0" w:color="000000"/>
              <w:left w:val="single" w:sz="6" w:space="0" w:color="000000"/>
              <w:bottom w:val="single" w:sz="6" w:space="0" w:color="000000"/>
              <w:right w:val="single" w:sz="6" w:space="0" w:color="000000"/>
            </w:tcBorders>
          </w:tcPr>
          <w:p w14:paraId="7C8FF249" w14:textId="77777777" w:rsidR="005467F9" w:rsidRDefault="000A403E" w:rsidP="00BD5CB9">
            <w:pPr>
              <w:widowControl w:val="0"/>
              <w:pBdr>
                <w:top w:val="nil"/>
                <w:left w:val="nil"/>
                <w:bottom w:val="nil"/>
                <w:right w:val="nil"/>
                <w:between w:val="nil"/>
              </w:pBdr>
              <w:spacing w:before="1"/>
              <w:ind w:left="283" w:right="122"/>
              <w:rPr>
                <w:rFonts w:ascii="Times New Roman" w:hAnsi="Times New Roman"/>
                <w:sz w:val="22"/>
                <w:szCs w:val="22"/>
              </w:rPr>
            </w:pPr>
            <w:r w:rsidRPr="004B47CE">
              <w:rPr>
                <w:rFonts w:ascii="Times New Roman" w:hAnsi="Times New Roman"/>
                <w:b/>
                <w:sz w:val="22"/>
                <w:szCs w:val="22"/>
              </w:rPr>
              <w:t>1</w:t>
            </w:r>
            <w:r w:rsidR="00BD5CB9">
              <w:rPr>
                <w:rFonts w:ascii="Times New Roman" w:hAnsi="Times New Roman"/>
                <w:b/>
                <w:sz w:val="22"/>
                <w:szCs w:val="22"/>
              </w:rPr>
              <w:t>3</w:t>
            </w:r>
            <w:r w:rsidRPr="004B47CE">
              <w:rPr>
                <w:rFonts w:ascii="Times New Roman" w:hAnsi="Times New Roman"/>
                <w:b/>
                <w:sz w:val="22"/>
                <w:szCs w:val="22"/>
              </w:rPr>
              <w:t>.</w:t>
            </w:r>
            <w:r w:rsidR="005467F9" w:rsidRPr="00BD5CB9">
              <w:rPr>
                <w:rFonts w:ascii="Times New Roman" w:hAnsi="Times New Roman"/>
                <w:bCs/>
                <w:sz w:val="22"/>
                <w:szCs w:val="22"/>
              </w:rPr>
              <w:t>Caso a licitação</w:t>
            </w:r>
            <w:r w:rsidR="00685ED5" w:rsidRPr="00BD5CB9">
              <w:rPr>
                <w:rFonts w:ascii="Times New Roman" w:hAnsi="Times New Roman"/>
                <w:bCs/>
                <w:sz w:val="22"/>
                <w:szCs w:val="22"/>
              </w:rPr>
              <w:t xml:space="preserve"> tenha sido realizada por grupo de itens, e se pretenda contratar item específico, após decorrido o prazo de 180 dias desde a data de assinatura da ata, foi realizada a pesquisa de preços pelo participante?</w:t>
            </w:r>
            <w:r w:rsidR="00685ED5">
              <w:rPr>
                <w:rFonts w:ascii="Times New Roman" w:hAnsi="Times New Roman"/>
                <w:b/>
                <w:sz w:val="22"/>
                <w:szCs w:val="22"/>
              </w:rPr>
              <w:t xml:space="preserve"> (</w:t>
            </w:r>
            <w:r w:rsidR="00685ED5" w:rsidRPr="004B47CE">
              <w:rPr>
                <w:rFonts w:ascii="Times New Roman" w:hAnsi="Times New Roman"/>
                <w:sz w:val="22"/>
                <w:szCs w:val="22"/>
              </w:rPr>
              <w:t>art. 14</w:t>
            </w:r>
            <w:r w:rsidR="00685ED5">
              <w:rPr>
                <w:rFonts w:ascii="Times New Roman" w:hAnsi="Times New Roman"/>
                <w:sz w:val="22"/>
                <w:szCs w:val="22"/>
              </w:rPr>
              <w:t xml:space="preserve">, § 2º, </w:t>
            </w:r>
            <w:r w:rsidR="00685ED5" w:rsidRPr="004B47CE">
              <w:rPr>
                <w:rFonts w:ascii="Times New Roman" w:hAnsi="Times New Roman"/>
                <w:sz w:val="22"/>
                <w:szCs w:val="22"/>
              </w:rPr>
              <w:t>do Decreto n.º 48.843/23)</w:t>
            </w:r>
          </w:p>
          <w:p w14:paraId="51FA53A0" w14:textId="394EC5AB" w:rsidR="0095385C" w:rsidRPr="004B47CE" w:rsidRDefault="0095385C" w:rsidP="00BD5CB9">
            <w:pPr>
              <w:widowControl w:val="0"/>
              <w:pBdr>
                <w:top w:val="nil"/>
                <w:left w:val="nil"/>
                <w:bottom w:val="nil"/>
                <w:right w:val="nil"/>
                <w:between w:val="nil"/>
              </w:pBdr>
              <w:spacing w:before="1"/>
              <w:ind w:left="283" w:right="122"/>
              <w:rPr>
                <w:rFonts w:ascii="Times New Roman" w:hAnsi="Times New Roman"/>
                <w:sz w:val="22"/>
                <w:szCs w:val="22"/>
              </w:rPr>
            </w:pPr>
            <w:r>
              <w:rPr>
                <w:rFonts w:ascii="Times New Roman" w:hAnsi="Times New Roman"/>
                <w:b/>
                <w:sz w:val="22"/>
                <w:szCs w:val="22"/>
              </w:rPr>
              <w:lastRenderedPageBreak/>
              <w:t>*</w:t>
            </w:r>
            <w:r w:rsidRPr="004C626A">
              <w:rPr>
                <w:rFonts w:ascii="Times New Roman" w:hAnsi="Times New Roman"/>
                <w:bCs/>
                <w:color w:val="FF0000"/>
                <w:sz w:val="22"/>
                <w:szCs w:val="22"/>
              </w:rPr>
              <w:t>Para verificação da regularidade da pesquisa de preços deve ser aplicado checklist próprio.</w:t>
            </w:r>
          </w:p>
        </w:tc>
        <w:tc>
          <w:tcPr>
            <w:tcW w:w="993" w:type="dxa"/>
            <w:tcBorders>
              <w:top w:val="single" w:sz="6" w:space="0" w:color="000000"/>
              <w:left w:val="single" w:sz="6" w:space="0" w:color="000000"/>
              <w:bottom w:val="single" w:sz="6" w:space="0" w:color="000000"/>
              <w:right w:val="single" w:sz="6" w:space="0" w:color="000000"/>
            </w:tcBorders>
          </w:tcPr>
          <w:p w14:paraId="0B66FD11" w14:textId="77777777" w:rsidR="00594EE4" w:rsidRPr="004B47CE" w:rsidRDefault="00594EE4" w:rsidP="00AD6F7E">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090723C9" w14:textId="77777777" w:rsidR="00594EE4" w:rsidRPr="004B47CE" w:rsidRDefault="00594EE4" w:rsidP="00AD6F7E">
            <w:pPr>
              <w:spacing w:before="0"/>
              <w:rPr>
                <w:rFonts w:ascii="Times New Roman" w:hAnsi="Times New Roman"/>
                <w:sz w:val="22"/>
                <w:szCs w:val="22"/>
              </w:rPr>
            </w:pPr>
          </w:p>
        </w:tc>
      </w:tr>
      <w:tr w:rsidR="004B47CE" w:rsidRPr="00E5084D" w14:paraId="173B6F17" w14:textId="77777777" w:rsidTr="00E5084D">
        <w:tc>
          <w:tcPr>
            <w:tcW w:w="1318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36C0C6F" w14:textId="77777777" w:rsidR="00594EE4" w:rsidRPr="00E5084D" w:rsidRDefault="000A403E" w:rsidP="00AD6F7E">
            <w:pPr>
              <w:spacing w:before="0"/>
              <w:jc w:val="center"/>
              <w:rPr>
                <w:rFonts w:ascii="Times New Roman" w:hAnsi="Times New Roman"/>
                <w:b/>
                <w:bCs/>
                <w:sz w:val="22"/>
                <w:szCs w:val="22"/>
              </w:rPr>
            </w:pPr>
            <w:r w:rsidRPr="00E5084D">
              <w:rPr>
                <w:rFonts w:ascii="Times New Roman" w:hAnsi="Times New Roman"/>
                <w:b/>
                <w:bCs/>
                <w:sz w:val="22"/>
                <w:szCs w:val="22"/>
              </w:rPr>
              <w:t>DAS CONDIÇÕES FINANCEIRA-ORÇAMENTÁRIAS</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325ED12" w14:textId="77777777" w:rsidR="00594EE4" w:rsidRPr="00E5084D" w:rsidRDefault="00594EE4" w:rsidP="00AD6F7E">
            <w:pPr>
              <w:spacing w:before="0"/>
              <w:jc w:val="center"/>
              <w:rPr>
                <w:rFonts w:ascii="Times New Roman" w:hAnsi="Times New Roman"/>
                <w:b/>
                <w:bCs/>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1049100" w14:textId="77777777" w:rsidR="00594EE4" w:rsidRPr="00E5084D" w:rsidRDefault="00594EE4" w:rsidP="00AD6F7E">
            <w:pPr>
              <w:spacing w:before="0"/>
              <w:jc w:val="center"/>
              <w:rPr>
                <w:rFonts w:ascii="Times New Roman" w:hAnsi="Times New Roman"/>
                <w:b/>
                <w:bCs/>
                <w:sz w:val="22"/>
                <w:szCs w:val="22"/>
              </w:rPr>
            </w:pPr>
          </w:p>
        </w:tc>
      </w:tr>
      <w:tr w:rsidR="004B47CE" w:rsidRPr="004B47CE" w14:paraId="644C97AB"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54709BE" w14:textId="200A622B" w:rsidR="001954EE" w:rsidRPr="004B47CE" w:rsidRDefault="00BD5CB9" w:rsidP="00E204A1">
            <w:pPr>
              <w:spacing w:before="0"/>
              <w:ind w:left="284" w:right="125"/>
              <w:rPr>
                <w:rFonts w:ascii="Times New Roman" w:hAnsi="Times New Roman"/>
                <w:b/>
                <w:bCs/>
                <w:sz w:val="22"/>
                <w:szCs w:val="22"/>
              </w:rPr>
            </w:pPr>
            <w:r>
              <w:rPr>
                <w:rFonts w:ascii="Times New Roman" w:hAnsi="Times New Roman"/>
                <w:b/>
                <w:bCs/>
                <w:sz w:val="22"/>
                <w:szCs w:val="22"/>
              </w:rPr>
              <w:t>14</w:t>
            </w:r>
            <w:r w:rsidR="001954EE" w:rsidRPr="004B47CE">
              <w:rPr>
                <w:rFonts w:ascii="Times New Roman" w:hAnsi="Times New Roman"/>
                <w:sz w:val="22"/>
                <w:szCs w:val="22"/>
              </w:rPr>
              <w:t>.</w:t>
            </w:r>
            <w:r w:rsidR="0018464D">
              <w:rPr>
                <w:rFonts w:ascii="Times New Roman" w:hAnsi="Times New Roman"/>
                <w:sz w:val="22"/>
                <w:szCs w:val="22"/>
              </w:rPr>
              <w:t xml:space="preserve">  Foi certificada </w:t>
            </w:r>
            <w:r w:rsidR="001954EE" w:rsidRPr="004B47CE">
              <w:rPr>
                <w:rFonts w:ascii="Times New Roman" w:hAnsi="Times New Roman"/>
                <w:sz w:val="22"/>
                <w:szCs w:val="22"/>
              </w:rPr>
              <w:t>a disponibilidade orçamentária para a realização da despesa? (art. 44 do Decreto n.º 48.816/23 e art. 11 do Decreto n.º 48.843/23)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4D8C06" w14:textId="77777777" w:rsidR="001954EE" w:rsidRPr="004B47CE" w:rsidRDefault="001954EE" w:rsidP="00AD6F7E">
            <w:pPr>
              <w:spacing w:before="0"/>
              <w:jc w:val="center"/>
              <w:rPr>
                <w:rFonts w:ascii="Times New Roman" w:hAnsi="Times New Roman"/>
                <w:b/>
                <w:bCs/>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7019F65" w14:textId="77777777" w:rsidR="001954EE" w:rsidRPr="004B47CE" w:rsidRDefault="001954EE" w:rsidP="00AD6F7E">
            <w:pPr>
              <w:spacing w:before="0"/>
              <w:jc w:val="center"/>
              <w:rPr>
                <w:rFonts w:ascii="Times New Roman" w:hAnsi="Times New Roman"/>
                <w:b/>
                <w:bCs/>
                <w:sz w:val="22"/>
                <w:szCs w:val="22"/>
              </w:rPr>
            </w:pPr>
          </w:p>
        </w:tc>
      </w:tr>
      <w:tr w:rsidR="004B47CE" w:rsidRPr="004B47CE" w14:paraId="44EF1D38"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246C83" w14:textId="17F9CAE3" w:rsidR="001954EE" w:rsidRPr="004B47CE" w:rsidRDefault="00BD5CB9" w:rsidP="00E204A1">
            <w:pPr>
              <w:spacing w:before="0"/>
              <w:ind w:left="284" w:right="125"/>
              <w:rPr>
                <w:rFonts w:ascii="Times New Roman" w:hAnsi="Times New Roman"/>
                <w:b/>
                <w:bCs/>
                <w:sz w:val="22"/>
                <w:szCs w:val="22"/>
              </w:rPr>
            </w:pPr>
            <w:r>
              <w:rPr>
                <w:rFonts w:ascii="Times New Roman" w:hAnsi="Times New Roman"/>
                <w:b/>
                <w:bCs/>
                <w:sz w:val="22"/>
                <w:szCs w:val="22"/>
              </w:rPr>
              <w:t>15</w:t>
            </w:r>
            <w:r w:rsidR="001954EE" w:rsidRPr="004B47CE">
              <w:rPr>
                <w:rFonts w:ascii="Times New Roman" w:hAnsi="Times New Roman"/>
                <w:sz w:val="22"/>
                <w:szCs w:val="22"/>
              </w:rPr>
              <w:t>.</w:t>
            </w:r>
            <w:r w:rsidR="0018464D">
              <w:rPr>
                <w:rFonts w:ascii="Times New Roman" w:hAnsi="Times New Roman"/>
                <w:sz w:val="22"/>
                <w:szCs w:val="22"/>
              </w:rPr>
              <w:t xml:space="preserve"> </w:t>
            </w:r>
            <w:r w:rsidR="001954EE" w:rsidRPr="004B47CE">
              <w:rPr>
                <w:rFonts w:ascii="Times New Roman" w:hAnsi="Times New Roman"/>
                <w:sz w:val="22"/>
                <w:szCs w:val="22"/>
              </w:rPr>
              <w:t xml:space="preserve">O Ordenador de Despesas, autoridade com competências previstas no art. 82 da Lei </w:t>
            </w:r>
            <w:proofErr w:type="spellStart"/>
            <w:r w:rsidR="001954EE" w:rsidRPr="004B47CE">
              <w:rPr>
                <w:rFonts w:ascii="Times New Roman" w:hAnsi="Times New Roman"/>
                <w:sz w:val="22"/>
                <w:szCs w:val="22"/>
              </w:rPr>
              <w:t>n</w:t>
            </w:r>
            <w:r w:rsidR="00E204A1">
              <w:rPr>
                <w:rFonts w:ascii="Times New Roman" w:hAnsi="Times New Roman"/>
                <w:sz w:val="22"/>
                <w:szCs w:val="22"/>
              </w:rPr>
              <w:t>.</w:t>
            </w:r>
            <w:r w:rsidR="001954EE" w:rsidRPr="004B47CE">
              <w:rPr>
                <w:rFonts w:ascii="Times New Roman" w:hAnsi="Times New Roman"/>
                <w:sz w:val="22"/>
                <w:szCs w:val="22"/>
              </w:rPr>
              <w:t>°</w:t>
            </w:r>
            <w:proofErr w:type="spellEnd"/>
            <w:r w:rsidR="001954EE" w:rsidRPr="004B47CE">
              <w:rPr>
                <w:rFonts w:ascii="Times New Roman" w:hAnsi="Times New Roman"/>
                <w:sz w:val="22"/>
                <w:szCs w:val="22"/>
              </w:rPr>
              <w:t xml:space="preserve"> 287/79, autorizou a reserva orçamentária e declarou sua adequação?  (art. 46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D63AD2A" w14:textId="77777777" w:rsidR="001954EE" w:rsidRPr="004B47CE" w:rsidRDefault="001954EE" w:rsidP="00AD6F7E">
            <w:pPr>
              <w:spacing w:before="0"/>
              <w:jc w:val="center"/>
              <w:rPr>
                <w:rFonts w:ascii="Times New Roman" w:hAnsi="Times New Roman"/>
                <w:b/>
                <w:bCs/>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F6FA59" w14:textId="77777777" w:rsidR="001954EE" w:rsidRPr="004B47CE" w:rsidRDefault="001954EE" w:rsidP="00AD6F7E">
            <w:pPr>
              <w:spacing w:before="0"/>
              <w:jc w:val="center"/>
              <w:rPr>
                <w:rFonts w:ascii="Times New Roman" w:hAnsi="Times New Roman"/>
                <w:b/>
                <w:bCs/>
                <w:sz w:val="22"/>
                <w:szCs w:val="22"/>
              </w:rPr>
            </w:pPr>
          </w:p>
        </w:tc>
      </w:tr>
      <w:tr w:rsidR="004B47CE" w:rsidRPr="004B47CE" w14:paraId="171B8689"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8583EC2" w14:textId="27D7179F" w:rsidR="001954EE" w:rsidRPr="004B47CE" w:rsidRDefault="00BD5CB9" w:rsidP="00E204A1">
            <w:pPr>
              <w:spacing w:before="0"/>
              <w:ind w:left="284" w:right="125"/>
              <w:rPr>
                <w:rFonts w:ascii="Times New Roman" w:hAnsi="Times New Roman"/>
                <w:b/>
                <w:bCs/>
                <w:sz w:val="22"/>
                <w:szCs w:val="22"/>
              </w:rPr>
            </w:pPr>
            <w:r>
              <w:rPr>
                <w:rFonts w:ascii="Times New Roman" w:hAnsi="Times New Roman"/>
                <w:b/>
                <w:bCs/>
                <w:sz w:val="22"/>
                <w:szCs w:val="22"/>
              </w:rPr>
              <w:t>16</w:t>
            </w:r>
            <w:r w:rsidR="001954EE" w:rsidRPr="004B47CE">
              <w:rPr>
                <w:rFonts w:ascii="Times New Roman" w:hAnsi="Times New Roman"/>
                <w:sz w:val="22"/>
                <w:szCs w:val="22"/>
              </w:rPr>
              <w:t>. Quando se tratar de despesa que não se encerre no próprio exercício da contratação, atestou-se a sua compatibilidade com o Plano Plurianual? (art. 44, parágrafo único, do Decreto n.º 48.816/23)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6C7038" w14:textId="77777777" w:rsidR="001954EE" w:rsidRPr="004B47CE" w:rsidRDefault="001954EE" w:rsidP="00AD6F7E">
            <w:pPr>
              <w:spacing w:before="0"/>
              <w:jc w:val="center"/>
              <w:rPr>
                <w:rFonts w:ascii="Times New Roman" w:hAnsi="Times New Roman"/>
                <w:b/>
                <w:bCs/>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19E2B8" w14:textId="77777777" w:rsidR="001954EE" w:rsidRPr="004B47CE" w:rsidRDefault="001954EE" w:rsidP="00AD6F7E">
            <w:pPr>
              <w:spacing w:before="0"/>
              <w:jc w:val="center"/>
              <w:rPr>
                <w:rFonts w:ascii="Times New Roman" w:hAnsi="Times New Roman"/>
                <w:b/>
                <w:bCs/>
                <w:sz w:val="22"/>
                <w:szCs w:val="22"/>
              </w:rPr>
            </w:pPr>
          </w:p>
        </w:tc>
      </w:tr>
      <w:tr w:rsidR="004B47CE" w:rsidRPr="004B47CE" w14:paraId="3E51C868" w14:textId="77777777" w:rsidTr="00B56A8E">
        <w:tc>
          <w:tcPr>
            <w:tcW w:w="1318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5A47CD3" w14:textId="48786883" w:rsidR="00874D3A" w:rsidRPr="004B47CE" w:rsidRDefault="00BD5CB9" w:rsidP="00E204A1">
            <w:pPr>
              <w:spacing w:before="0"/>
              <w:ind w:left="284" w:right="125"/>
              <w:rPr>
                <w:rFonts w:ascii="Times New Roman" w:hAnsi="Times New Roman"/>
                <w:b/>
                <w:bCs/>
                <w:sz w:val="22"/>
                <w:szCs w:val="22"/>
              </w:rPr>
            </w:pPr>
            <w:r>
              <w:rPr>
                <w:rFonts w:ascii="Times New Roman" w:hAnsi="Times New Roman"/>
                <w:b/>
                <w:bCs/>
                <w:sz w:val="22"/>
                <w:szCs w:val="22"/>
              </w:rPr>
              <w:t>17</w:t>
            </w:r>
            <w:r w:rsidR="001954EE" w:rsidRPr="004B47CE">
              <w:rPr>
                <w:rFonts w:ascii="Times New Roman" w:hAnsi="Times New Roman"/>
                <w:sz w:val="22"/>
                <w:szCs w:val="22"/>
              </w:rPr>
              <w:t>. Caso a contratação de serviços, fornecimento de bens ou execução de obras implique a criação, expansão ou aperfeiçoamento de ação governamental que acarrete aumento da despesa, nos termos do art. 16 da Lei Complementar nº 101</w:t>
            </w:r>
            <w:r w:rsidR="00E5084D">
              <w:rPr>
                <w:rFonts w:ascii="Times New Roman" w:hAnsi="Times New Roman"/>
                <w:sz w:val="22"/>
                <w:szCs w:val="22"/>
              </w:rPr>
              <w:t>/</w:t>
            </w:r>
            <w:r w:rsidR="001954EE" w:rsidRPr="004B47CE">
              <w:rPr>
                <w:rFonts w:ascii="Times New Roman" w:hAnsi="Times New Roman"/>
                <w:sz w:val="22"/>
                <w:szCs w:val="22"/>
              </w:rPr>
              <w:t>2000, o Ordenador de Despesas</w:t>
            </w:r>
            <w:r w:rsidR="00874D3A">
              <w:rPr>
                <w:rFonts w:ascii="Times New Roman" w:hAnsi="Times New Roman"/>
                <w:sz w:val="22"/>
                <w:szCs w:val="22"/>
              </w:rPr>
              <w:t>:</w:t>
            </w:r>
            <w:r w:rsidR="001954EE" w:rsidRPr="004B47CE">
              <w:rPr>
                <w:rFonts w:ascii="Times New Roman" w:hAnsi="Times New Roman"/>
                <w:sz w:val="22"/>
                <w:szCs w:val="22"/>
              </w:rPr>
              <w:t xml:space="preserve"> </w:t>
            </w:r>
          </w:p>
        </w:tc>
        <w:tc>
          <w:tcPr>
            <w:tcW w:w="993" w:type="dxa"/>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7255A0F6" w14:textId="34690748" w:rsidR="001954EE" w:rsidRPr="004B47CE" w:rsidRDefault="001954EE" w:rsidP="00AD6F7E">
            <w:pPr>
              <w:spacing w:before="0"/>
              <w:jc w:val="center"/>
              <w:rPr>
                <w:rFonts w:ascii="Times New Roman" w:hAnsi="Times New Roman"/>
                <w:b/>
                <w:bCs/>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5A0CF64D" w14:textId="64E4B10C" w:rsidR="001954EE" w:rsidRPr="004B47CE" w:rsidRDefault="001954EE" w:rsidP="00AD6F7E">
            <w:pPr>
              <w:spacing w:before="0"/>
              <w:jc w:val="center"/>
              <w:rPr>
                <w:rFonts w:ascii="Times New Roman" w:hAnsi="Times New Roman"/>
                <w:b/>
                <w:bCs/>
                <w:sz w:val="22"/>
                <w:szCs w:val="22"/>
              </w:rPr>
            </w:pPr>
          </w:p>
        </w:tc>
      </w:tr>
      <w:tr w:rsidR="00874D3A" w:rsidRPr="004B47CE" w14:paraId="6B566A5D"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07509F42" w14:textId="73120D83" w:rsidR="00874D3A" w:rsidRPr="004B47CE" w:rsidRDefault="00BD5CB9" w:rsidP="00E204A1">
            <w:pPr>
              <w:spacing w:before="0"/>
              <w:ind w:left="567" w:right="125" w:firstLine="142"/>
              <w:rPr>
                <w:rFonts w:ascii="Times New Roman" w:hAnsi="Times New Roman"/>
                <w:b/>
                <w:bCs/>
                <w:sz w:val="22"/>
                <w:szCs w:val="22"/>
              </w:rPr>
            </w:pPr>
            <w:r>
              <w:rPr>
                <w:rFonts w:ascii="Times New Roman" w:hAnsi="Times New Roman"/>
                <w:b/>
                <w:sz w:val="22"/>
                <w:szCs w:val="22"/>
              </w:rPr>
              <w:t>17</w:t>
            </w:r>
            <w:r w:rsidR="00874D3A" w:rsidRPr="004B47CE">
              <w:rPr>
                <w:rFonts w:ascii="Times New Roman" w:hAnsi="Times New Roman"/>
                <w:b/>
                <w:sz w:val="22"/>
                <w:szCs w:val="22"/>
              </w:rPr>
              <w:t xml:space="preserve">.1 </w:t>
            </w:r>
            <w:r w:rsidR="00874D3A">
              <w:rPr>
                <w:rFonts w:ascii="Times New Roman" w:hAnsi="Times New Roman"/>
                <w:sz w:val="22"/>
                <w:szCs w:val="22"/>
              </w:rPr>
              <w:t xml:space="preserve">ratificou as informações </w:t>
            </w:r>
            <w:r w:rsidR="0052044A" w:rsidRPr="0052044A">
              <w:rPr>
                <w:rFonts w:ascii="Times New Roman" w:hAnsi="Times New Roman"/>
                <w:sz w:val="22"/>
                <w:szCs w:val="22"/>
              </w:rPr>
              <w:t>quanto à estimativa do impacto orçamentário-financeiro no exercício em que deva entrar em vigor e nos dois subsequentes</w:t>
            </w:r>
            <w:r w:rsidR="0052044A">
              <w:rPr>
                <w:rFonts w:ascii="Times New Roman" w:hAnsi="Times New Roman"/>
                <w:sz w:val="22"/>
                <w:szCs w:val="22"/>
              </w:rPr>
              <w:t>?</w:t>
            </w:r>
            <w:r w:rsidR="00874D3A" w:rsidRPr="004B47CE">
              <w:rPr>
                <w:rFonts w:ascii="Times New Roman" w:hAnsi="Times New Roman"/>
                <w:sz w:val="22"/>
                <w:szCs w:val="22"/>
              </w:rPr>
              <w:t xml:space="preserve"> </w:t>
            </w:r>
            <w:r w:rsidR="00874D3A">
              <w:rPr>
                <w:rFonts w:ascii="Times New Roman" w:hAnsi="Times New Roman"/>
                <w:sz w:val="22"/>
                <w:szCs w:val="22"/>
              </w:rPr>
              <w:t>(</w:t>
            </w:r>
            <w:r w:rsidR="00874D3A" w:rsidRPr="004B47CE">
              <w:rPr>
                <w:rFonts w:ascii="Times New Roman" w:hAnsi="Times New Roman"/>
                <w:sz w:val="22"/>
                <w:szCs w:val="22"/>
              </w:rPr>
              <w:t>art. 45</w:t>
            </w:r>
            <w:r w:rsidR="00874D3A">
              <w:rPr>
                <w:rFonts w:ascii="Times New Roman" w:hAnsi="Times New Roman"/>
                <w:sz w:val="22"/>
                <w:szCs w:val="22"/>
              </w:rPr>
              <w:t>, I</w:t>
            </w:r>
            <w:r w:rsidR="00B56A8E">
              <w:rPr>
                <w:rFonts w:ascii="Times New Roman" w:hAnsi="Times New Roman"/>
                <w:sz w:val="22"/>
                <w:szCs w:val="22"/>
              </w:rPr>
              <w:t>,</w:t>
            </w:r>
            <w:r w:rsidR="00874D3A" w:rsidRPr="004B47CE">
              <w:rPr>
                <w:rFonts w:ascii="Times New Roman" w:hAnsi="Times New Roman"/>
                <w:sz w:val="22"/>
                <w:szCs w:val="22"/>
              </w:rPr>
              <w:t xml:space="preserve"> do Decreto n.º 48.816/23</w:t>
            </w:r>
            <w:r w:rsidR="00874D3A">
              <w:rPr>
                <w:rFonts w:ascii="Times New Roman" w:hAnsi="Times New Roman"/>
                <w:sz w:val="22"/>
                <w:szCs w:val="22"/>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AFA4B18" w14:textId="77777777" w:rsidR="00874D3A" w:rsidRPr="004B47CE" w:rsidRDefault="00874D3A" w:rsidP="00772BFC">
            <w:pPr>
              <w:spacing w:before="0"/>
              <w:jc w:val="center"/>
              <w:rPr>
                <w:rFonts w:ascii="Times New Roman" w:hAnsi="Times New Roman"/>
                <w:b/>
                <w:bCs/>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F1FA053" w14:textId="77777777" w:rsidR="00874D3A" w:rsidRPr="004B47CE" w:rsidRDefault="00874D3A" w:rsidP="00772BFC">
            <w:pPr>
              <w:spacing w:before="0"/>
              <w:jc w:val="center"/>
              <w:rPr>
                <w:rFonts w:ascii="Times New Roman" w:hAnsi="Times New Roman"/>
                <w:b/>
                <w:bCs/>
                <w:sz w:val="22"/>
                <w:szCs w:val="22"/>
              </w:rPr>
            </w:pPr>
          </w:p>
        </w:tc>
      </w:tr>
      <w:tr w:rsidR="00874D3A" w:rsidRPr="004B47CE" w14:paraId="12918ADE"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6E084EE1" w14:textId="0FC97B70" w:rsidR="00874D3A" w:rsidRPr="00BD5CB9" w:rsidRDefault="00BD5CB9" w:rsidP="00E204A1">
            <w:pPr>
              <w:spacing w:before="0"/>
              <w:ind w:left="567" w:right="125" w:firstLine="142"/>
              <w:rPr>
                <w:rFonts w:ascii="Times New Roman" w:hAnsi="Times New Roman"/>
                <w:sz w:val="22"/>
                <w:szCs w:val="22"/>
              </w:rPr>
            </w:pPr>
            <w:r>
              <w:rPr>
                <w:rFonts w:ascii="Times New Roman" w:hAnsi="Times New Roman"/>
                <w:b/>
                <w:sz w:val="22"/>
                <w:szCs w:val="22"/>
              </w:rPr>
              <w:t>17</w:t>
            </w:r>
            <w:r w:rsidR="00874D3A" w:rsidRPr="004B47CE">
              <w:rPr>
                <w:rFonts w:ascii="Times New Roman" w:hAnsi="Times New Roman"/>
                <w:b/>
                <w:sz w:val="22"/>
                <w:szCs w:val="22"/>
              </w:rPr>
              <w:t>.</w:t>
            </w:r>
            <w:r w:rsidR="00874D3A">
              <w:rPr>
                <w:rFonts w:ascii="Times New Roman" w:hAnsi="Times New Roman"/>
                <w:b/>
                <w:sz w:val="22"/>
                <w:szCs w:val="22"/>
              </w:rPr>
              <w:t>2</w:t>
            </w:r>
            <w:r w:rsidR="00874D3A" w:rsidRPr="004B47CE">
              <w:rPr>
                <w:rFonts w:ascii="Times New Roman" w:hAnsi="Times New Roman"/>
                <w:b/>
                <w:sz w:val="22"/>
                <w:szCs w:val="22"/>
              </w:rPr>
              <w:t xml:space="preserve"> </w:t>
            </w:r>
            <w:r w:rsidR="0052044A">
              <w:rPr>
                <w:rFonts w:ascii="Times New Roman" w:hAnsi="Times New Roman"/>
                <w:sz w:val="22"/>
                <w:szCs w:val="22"/>
              </w:rPr>
              <w:t>ratificou</w:t>
            </w:r>
            <w:r w:rsidR="00874D3A">
              <w:rPr>
                <w:rFonts w:ascii="Times New Roman" w:hAnsi="Times New Roman"/>
                <w:sz w:val="22"/>
                <w:szCs w:val="22"/>
              </w:rPr>
              <w:t xml:space="preserve"> </w:t>
            </w:r>
            <w:r w:rsidR="0052044A">
              <w:rPr>
                <w:rFonts w:ascii="Times New Roman" w:hAnsi="Times New Roman"/>
                <w:sz w:val="22"/>
                <w:szCs w:val="22"/>
              </w:rPr>
              <w:t>qu</w:t>
            </w:r>
            <w:r w:rsidR="0052044A" w:rsidRPr="0052044A">
              <w:rPr>
                <w:rFonts w:ascii="Times New Roman" w:hAnsi="Times New Roman"/>
                <w:sz w:val="22"/>
                <w:szCs w:val="22"/>
              </w:rPr>
              <w:t>e o aumento da despesa tem adequação orçamentária e financeira com a lei orçamentária anual, bem como compatibilidade com o plano plurianual e com a lei de diretrizes orçamentárias</w:t>
            </w:r>
            <w:r w:rsidR="0052044A">
              <w:rPr>
                <w:rFonts w:ascii="Times New Roman" w:hAnsi="Times New Roman"/>
                <w:sz w:val="22"/>
                <w:szCs w:val="22"/>
              </w:rPr>
              <w:t>?</w:t>
            </w:r>
            <w:r w:rsidR="0052044A" w:rsidRPr="0052044A">
              <w:rPr>
                <w:rFonts w:ascii="Times New Roman" w:hAnsi="Times New Roman"/>
                <w:sz w:val="22"/>
                <w:szCs w:val="22"/>
              </w:rPr>
              <w:t xml:space="preserve"> </w:t>
            </w:r>
            <w:r w:rsidR="00874D3A">
              <w:rPr>
                <w:rFonts w:ascii="Times New Roman" w:hAnsi="Times New Roman"/>
                <w:sz w:val="22"/>
                <w:szCs w:val="22"/>
              </w:rPr>
              <w:t>(</w:t>
            </w:r>
            <w:r w:rsidR="00874D3A" w:rsidRPr="004B47CE">
              <w:rPr>
                <w:rFonts w:ascii="Times New Roman" w:hAnsi="Times New Roman"/>
                <w:sz w:val="22"/>
                <w:szCs w:val="22"/>
              </w:rPr>
              <w:t>art. 45</w:t>
            </w:r>
            <w:r w:rsidR="00874D3A">
              <w:rPr>
                <w:rFonts w:ascii="Times New Roman" w:hAnsi="Times New Roman"/>
                <w:sz w:val="22"/>
                <w:szCs w:val="22"/>
              </w:rPr>
              <w:t>, II.</w:t>
            </w:r>
            <w:r w:rsidR="00874D3A" w:rsidRPr="004B47CE">
              <w:rPr>
                <w:rFonts w:ascii="Times New Roman" w:hAnsi="Times New Roman"/>
                <w:sz w:val="22"/>
                <w:szCs w:val="22"/>
              </w:rPr>
              <w:t xml:space="preserve"> do Decreto n.º 48.816/23</w:t>
            </w:r>
            <w:r w:rsidR="00874D3A">
              <w:rPr>
                <w:rFonts w:ascii="Times New Roman" w:hAnsi="Times New Roman"/>
                <w:sz w:val="22"/>
                <w:szCs w:val="22"/>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FC6FB82" w14:textId="77777777" w:rsidR="00874D3A" w:rsidRPr="004B47CE" w:rsidRDefault="00874D3A" w:rsidP="00772BFC">
            <w:pPr>
              <w:spacing w:before="0"/>
              <w:jc w:val="center"/>
              <w:rPr>
                <w:rFonts w:ascii="Times New Roman" w:hAnsi="Times New Roman"/>
                <w:b/>
                <w:bCs/>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FAB881D" w14:textId="77777777" w:rsidR="00874D3A" w:rsidRPr="004B47CE" w:rsidRDefault="00874D3A" w:rsidP="00772BFC">
            <w:pPr>
              <w:spacing w:before="0"/>
              <w:jc w:val="center"/>
              <w:rPr>
                <w:rFonts w:ascii="Times New Roman" w:hAnsi="Times New Roman"/>
                <w:b/>
                <w:bCs/>
                <w:sz w:val="22"/>
                <w:szCs w:val="22"/>
              </w:rPr>
            </w:pPr>
          </w:p>
        </w:tc>
      </w:tr>
      <w:tr w:rsidR="00874D3A" w:rsidRPr="004B47CE" w14:paraId="71718EF2"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auto"/>
          </w:tcPr>
          <w:p w14:paraId="4E17913C" w14:textId="6E5729E3" w:rsidR="00874D3A" w:rsidRPr="004B47CE" w:rsidRDefault="00BD5CB9" w:rsidP="00E204A1">
            <w:pPr>
              <w:spacing w:before="0"/>
              <w:ind w:left="567" w:right="125" w:firstLine="142"/>
              <w:rPr>
                <w:rFonts w:ascii="Times New Roman" w:hAnsi="Times New Roman"/>
                <w:b/>
                <w:bCs/>
                <w:sz w:val="22"/>
                <w:szCs w:val="22"/>
              </w:rPr>
            </w:pPr>
            <w:r>
              <w:rPr>
                <w:rFonts w:ascii="Times New Roman" w:hAnsi="Times New Roman"/>
                <w:b/>
                <w:sz w:val="22"/>
                <w:szCs w:val="22"/>
              </w:rPr>
              <w:t>17</w:t>
            </w:r>
            <w:r w:rsidR="00874D3A" w:rsidRPr="004B47CE">
              <w:rPr>
                <w:rFonts w:ascii="Times New Roman" w:hAnsi="Times New Roman"/>
                <w:b/>
                <w:sz w:val="22"/>
                <w:szCs w:val="22"/>
              </w:rPr>
              <w:t>.</w:t>
            </w:r>
            <w:r w:rsidR="00874D3A">
              <w:rPr>
                <w:rFonts w:ascii="Times New Roman" w:hAnsi="Times New Roman"/>
                <w:b/>
                <w:sz w:val="22"/>
                <w:szCs w:val="22"/>
              </w:rPr>
              <w:t>3</w:t>
            </w:r>
            <w:r w:rsidR="00874D3A" w:rsidRPr="004B47CE">
              <w:rPr>
                <w:rFonts w:ascii="Times New Roman" w:hAnsi="Times New Roman"/>
                <w:b/>
                <w:sz w:val="22"/>
                <w:szCs w:val="22"/>
              </w:rPr>
              <w:t xml:space="preserve"> </w:t>
            </w:r>
            <w:r w:rsidR="00874D3A">
              <w:rPr>
                <w:rFonts w:ascii="Times New Roman" w:hAnsi="Times New Roman"/>
                <w:sz w:val="22"/>
                <w:szCs w:val="22"/>
              </w:rPr>
              <w:t xml:space="preserve">aprovou a </w:t>
            </w:r>
            <w:r w:rsidR="00874D3A" w:rsidRPr="004B47CE">
              <w:rPr>
                <w:rFonts w:ascii="Times New Roman" w:hAnsi="Times New Roman"/>
                <w:sz w:val="22"/>
                <w:szCs w:val="22"/>
              </w:rPr>
              <w:t>continuidade do procedimento</w:t>
            </w:r>
            <w:r w:rsidR="00874D3A">
              <w:rPr>
                <w:rFonts w:ascii="Times New Roman" w:hAnsi="Times New Roman"/>
                <w:sz w:val="22"/>
                <w:szCs w:val="22"/>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92B9052" w14:textId="77777777" w:rsidR="00874D3A" w:rsidRPr="004B47CE" w:rsidRDefault="00874D3A" w:rsidP="00AD6F7E">
            <w:pPr>
              <w:spacing w:before="0"/>
              <w:jc w:val="center"/>
              <w:rPr>
                <w:rFonts w:ascii="Times New Roman" w:hAnsi="Times New Roman"/>
                <w:b/>
                <w:bCs/>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74C9EB7" w14:textId="77777777" w:rsidR="00874D3A" w:rsidRPr="004B47CE" w:rsidRDefault="00874D3A" w:rsidP="00AD6F7E">
            <w:pPr>
              <w:spacing w:before="0"/>
              <w:jc w:val="center"/>
              <w:rPr>
                <w:rFonts w:ascii="Times New Roman" w:hAnsi="Times New Roman"/>
                <w:b/>
                <w:bCs/>
                <w:sz w:val="22"/>
                <w:szCs w:val="22"/>
              </w:rPr>
            </w:pPr>
          </w:p>
        </w:tc>
      </w:tr>
      <w:tr w:rsidR="004B47CE" w:rsidRPr="00E5084D" w14:paraId="4E0F7285" w14:textId="77777777" w:rsidTr="00E5084D">
        <w:tc>
          <w:tcPr>
            <w:tcW w:w="1318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F1D214F" w14:textId="31F00DB4" w:rsidR="001954EE" w:rsidRPr="00E5084D" w:rsidRDefault="001954EE" w:rsidP="00AD6F7E">
            <w:pPr>
              <w:spacing w:before="0"/>
              <w:jc w:val="center"/>
              <w:rPr>
                <w:rFonts w:ascii="Times New Roman" w:hAnsi="Times New Roman"/>
                <w:b/>
                <w:bCs/>
                <w:sz w:val="22"/>
                <w:szCs w:val="22"/>
              </w:rPr>
            </w:pPr>
            <w:r w:rsidRPr="00E5084D">
              <w:rPr>
                <w:rFonts w:ascii="Times New Roman" w:hAnsi="Times New Roman"/>
                <w:b/>
                <w:bCs/>
                <w:sz w:val="22"/>
                <w:szCs w:val="22"/>
              </w:rPr>
              <w:t>DAS CONDIÇÕES E DO INSTRUMENTO DA CONTRATAÇÃO</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B93CE47" w14:textId="77777777" w:rsidR="001954EE" w:rsidRPr="00E5084D" w:rsidRDefault="001954EE" w:rsidP="00AD6F7E">
            <w:pPr>
              <w:spacing w:before="0"/>
              <w:jc w:val="center"/>
              <w:rPr>
                <w:rFonts w:ascii="Times New Roman" w:hAnsi="Times New Roman"/>
                <w:b/>
                <w:bCs/>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5D8049" w14:textId="77777777" w:rsidR="001954EE" w:rsidRPr="00E5084D" w:rsidRDefault="001954EE" w:rsidP="00AD6F7E">
            <w:pPr>
              <w:spacing w:before="0"/>
              <w:jc w:val="center"/>
              <w:rPr>
                <w:rFonts w:ascii="Times New Roman" w:hAnsi="Times New Roman"/>
                <w:b/>
                <w:bCs/>
                <w:sz w:val="22"/>
                <w:szCs w:val="22"/>
              </w:rPr>
            </w:pPr>
          </w:p>
        </w:tc>
      </w:tr>
      <w:tr w:rsidR="004B47CE" w:rsidRPr="004B47CE" w14:paraId="79D1ECA1"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FFFFFF"/>
          </w:tcPr>
          <w:p w14:paraId="2B5E3484" w14:textId="6449EE77" w:rsidR="00594EE4" w:rsidRPr="004B47CE" w:rsidRDefault="00BD5CB9" w:rsidP="00E204A1">
            <w:pPr>
              <w:spacing w:before="0"/>
              <w:ind w:left="284" w:right="125"/>
              <w:rPr>
                <w:rFonts w:ascii="Times New Roman" w:hAnsi="Times New Roman"/>
                <w:sz w:val="22"/>
                <w:szCs w:val="22"/>
              </w:rPr>
            </w:pPr>
            <w:r>
              <w:rPr>
                <w:rFonts w:ascii="Times New Roman" w:hAnsi="Times New Roman"/>
                <w:b/>
                <w:sz w:val="22"/>
                <w:szCs w:val="22"/>
              </w:rPr>
              <w:t>18</w:t>
            </w:r>
            <w:r w:rsidR="000A403E" w:rsidRPr="004B47CE">
              <w:rPr>
                <w:rFonts w:ascii="Times New Roman" w:hAnsi="Times New Roman"/>
                <w:b/>
                <w:sz w:val="22"/>
                <w:szCs w:val="22"/>
              </w:rPr>
              <w:t>.</w:t>
            </w:r>
            <w:r w:rsidR="000A403E" w:rsidRPr="004B47CE">
              <w:rPr>
                <w:rFonts w:ascii="Times New Roman" w:hAnsi="Times New Roman"/>
                <w:sz w:val="22"/>
                <w:szCs w:val="22"/>
              </w:rPr>
              <w:t xml:space="preserve"> </w:t>
            </w:r>
            <w:r w:rsidR="00482E59" w:rsidRPr="004B47CE">
              <w:rPr>
                <w:rFonts w:ascii="Times New Roman" w:hAnsi="Times New Roman"/>
                <w:sz w:val="22"/>
                <w:szCs w:val="22"/>
              </w:rPr>
              <w:t xml:space="preserve">Foi verificado se o </w:t>
            </w:r>
            <w:r w:rsidR="000A403E" w:rsidRPr="004B47CE">
              <w:rPr>
                <w:rFonts w:ascii="Times New Roman" w:hAnsi="Times New Roman"/>
                <w:sz w:val="22"/>
                <w:szCs w:val="22"/>
              </w:rPr>
              <w:t xml:space="preserve">fornecedor registrado na ARP mantém </w:t>
            </w:r>
            <w:r w:rsidR="000710C7">
              <w:rPr>
                <w:rFonts w:ascii="Times New Roman" w:hAnsi="Times New Roman"/>
                <w:sz w:val="22"/>
                <w:szCs w:val="22"/>
              </w:rPr>
              <w:t>todas as</w:t>
            </w:r>
            <w:r w:rsidR="000A403E" w:rsidRPr="004B47CE">
              <w:rPr>
                <w:rFonts w:ascii="Times New Roman" w:hAnsi="Times New Roman"/>
                <w:sz w:val="22"/>
                <w:szCs w:val="22"/>
              </w:rPr>
              <w:t xml:space="preserve"> condições de habilitação exigidas no edital da licitação? (art. </w:t>
            </w:r>
            <w:r w:rsidR="000A403E" w:rsidRPr="00BD5CB9">
              <w:rPr>
                <w:rFonts w:ascii="Times New Roman" w:hAnsi="Times New Roman"/>
                <w:sz w:val="22"/>
                <w:szCs w:val="22"/>
              </w:rPr>
              <w:t>92, XVI</w:t>
            </w:r>
            <w:r w:rsidR="003F3A34" w:rsidRPr="00BD5CB9">
              <w:rPr>
                <w:rFonts w:ascii="Times New Roman" w:hAnsi="Times New Roman"/>
                <w:sz w:val="22"/>
                <w:szCs w:val="22"/>
              </w:rPr>
              <w:t>,</w:t>
            </w:r>
            <w:r w:rsidR="000A403E" w:rsidRPr="00BD5CB9">
              <w:rPr>
                <w:rFonts w:ascii="Times New Roman" w:hAnsi="Times New Roman"/>
                <w:sz w:val="22"/>
                <w:szCs w:val="22"/>
              </w:rPr>
              <w:t xml:space="preserve"> da Lei</w:t>
            </w:r>
            <w:r w:rsidR="000A403E" w:rsidRPr="004B47CE">
              <w:rPr>
                <w:rFonts w:ascii="Times New Roman" w:hAnsi="Times New Roman"/>
                <w:sz w:val="22"/>
                <w:szCs w:val="22"/>
              </w:rPr>
              <w:t xml:space="preserve"> n.º 14.133/21)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81182CB" w14:textId="77777777" w:rsidR="00594EE4" w:rsidRPr="004B47CE" w:rsidRDefault="00594EE4" w:rsidP="00BD5CB9">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32D39398" w14:textId="77777777" w:rsidR="00594EE4" w:rsidRPr="004B47CE" w:rsidRDefault="00594EE4" w:rsidP="00BD5CB9">
            <w:pPr>
              <w:spacing w:before="0"/>
              <w:rPr>
                <w:rFonts w:ascii="Times New Roman" w:hAnsi="Times New Roman"/>
                <w:sz w:val="22"/>
                <w:szCs w:val="22"/>
              </w:rPr>
            </w:pPr>
          </w:p>
        </w:tc>
      </w:tr>
      <w:tr w:rsidR="00482E59" w:rsidRPr="004B47CE" w14:paraId="286CFA80" w14:textId="77777777" w:rsidTr="00112FB6">
        <w:tc>
          <w:tcPr>
            <w:tcW w:w="13183" w:type="dxa"/>
            <w:tcBorders>
              <w:top w:val="single" w:sz="6" w:space="0" w:color="000000"/>
              <w:left w:val="single" w:sz="6" w:space="0" w:color="000000"/>
              <w:bottom w:val="single" w:sz="6" w:space="0" w:color="000000"/>
              <w:right w:val="single" w:sz="6" w:space="0" w:color="000000"/>
            </w:tcBorders>
            <w:shd w:val="clear" w:color="auto" w:fill="FFFFFF"/>
          </w:tcPr>
          <w:p w14:paraId="66824AAE" w14:textId="687C95FF" w:rsidR="00482E59" w:rsidRPr="004B47CE" w:rsidRDefault="00BD5CB9" w:rsidP="00E204A1">
            <w:pPr>
              <w:spacing w:before="0"/>
              <w:ind w:left="284" w:right="125"/>
              <w:rPr>
                <w:rFonts w:ascii="Times New Roman" w:hAnsi="Times New Roman"/>
                <w:b/>
                <w:sz w:val="22"/>
                <w:szCs w:val="22"/>
              </w:rPr>
            </w:pPr>
            <w:r>
              <w:rPr>
                <w:rFonts w:ascii="Times New Roman" w:hAnsi="Times New Roman"/>
                <w:b/>
                <w:sz w:val="22"/>
                <w:szCs w:val="22"/>
              </w:rPr>
              <w:t>19</w:t>
            </w:r>
            <w:r w:rsidR="00482E59" w:rsidRPr="004B47CE">
              <w:rPr>
                <w:rFonts w:ascii="Times New Roman" w:hAnsi="Times New Roman"/>
                <w:b/>
                <w:sz w:val="22"/>
                <w:szCs w:val="22"/>
              </w:rPr>
              <w:t xml:space="preserve">. </w:t>
            </w:r>
            <w:r w:rsidR="00482E59" w:rsidRPr="004B47CE">
              <w:rPr>
                <w:rFonts w:ascii="Times New Roman" w:hAnsi="Times New Roman"/>
                <w:bCs/>
                <w:sz w:val="22"/>
                <w:szCs w:val="22"/>
              </w:rPr>
              <w:t>Há certificação de que a minuta de contrato utilizada</w:t>
            </w:r>
            <w:r w:rsidR="00D43F7A">
              <w:rPr>
                <w:rFonts w:ascii="Times New Roman" w:hAnsi="Times New Roman"/>
                <w:bCs/>
                <w:sz w:val="22"/>
                <w:szCs w:val="22"/>
              </w:rPr>
              <w:t>, ou instrumento equivalente,</w:t>
            </w:r>
            <w:r w:rsidR="00482E59" w:rsidRPr="004B47CE">
              <w:rPr>
                <w:rFonts w:ascii="Times New Roman" w:hAnsi="Times New Roman"/>
                <w:bCs/>
                <w:sz w:val="22"/>
                <w:szCs w:val="22"/>
              </w:rPr>
              <w:t xml:space="preserve"> está em conformidade com aquela constante do edital de licitação?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F77E561" w14:textId="77777777" w:rsidR="00482E59" w:rsidRPr="004B47CE" w:rsidRDefault="00482E59" w:rsidP="00BD5CB9">
            <w:pPr>
              <w:spacing w:before="0"/>
              <w:rPr>
                <w:rFonts w:ascii="Times New Roman" w:hAnsi="Times New Roman"/>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25A790DB" w14:textId="77777777" w:rsidR="00482E59" w:rsidRPr="004B47CE" w:rsidRDefault="00482E59" w:rsidP="00BD5CB9">
            <w:pPr>
              <w:spacing w:before="0"/>
              <w:rPr>
                <w:rFonts w:ascii="Times New Roman" w:hAnsi="Times New Roman"/>
                <w:sz w:val="22"/>
                <w:szCs w:val="22"/>
              </w:rPr>
            </w:pPr>
          </w:p>
        </w:tc>
      </w:tr>
      <w:tr w:rsidR="004B47CE" w:rsidRPr="004B47CE" w14:paraId="414C518F" w14:textId="77777777" w:rsidTr="00112FB6">
        <w:trPr>
          <w:trHeight w:val="323"/>
        </w:trPr>
        <w:tc>
          <w:tcPr>
            <w:tcW w:w="13183" w:type="dxa"/>
            <w:tcBorders>
              <w:top w:val="single" w:sz="6" w:space="0" w:color="000000"/>
              <w:left w:val="single" w:sz="6" w:space="0" w:color="000000"/>
              <w:bottom w:val="single" w:sz="6" w:space="0" w:color="000000"/>
              <w:right w:val="single" w:sz="6" w:space="0" w:color="000000"/>
            </w:tcBorders>
            <w:shd w:val="clear" w:color="auto" w:fill="FFFFFF"/>
          </w:tcPr>
          <w:p w14:paraId="7F882CFE" w14:textId="51298CDB" w:rsidR="00594EE4" w:rsidRPr="00E204A1" w:rsidRDefault="00BD5CB9" w:rsidP="00E204A1">
            <w:pPr>
              <w:spacing w:before="0"/>
              <w:ind w:left="284" w:right="125"/>
              <w:rPr>
                <w:rFonts w:ascii="Times New Roman" w:hAnsi="Times New Roman"/>
                <w:b/>
                <w:sz w:val="22"/>
                <w:szCs w:val="22"/>
              </w:rPr>
            </w:pPr>
            <w:r>
              <w:rPr>
                <w:rFonts w:ascii="Times New Roman" w:hAnsi="Times New Roman"/>
                <w:b/>
                <w:sz w:val="22"/>
                <w:szCs w:val="22"/>
              </w:rPr>
              <w:t>20</w:t>
            </w:r>
            <w:r w:rsidR="00482E59" w:rsidRPr="004B47CE">
              <w:rPr>
                <w:rFonts w:ascii="Times New Roman" w:hAnsi="Times New Roman"/>
                <w:b/>
                <w:sz w:val="22"/>
                <w:szCs w:val="22"/>
              </w:rPr>
              <w:t>.</w:t>
            </w:r>
            <w:r w:rsidR="000A403E" w:rsidRPr="00E204A1">
              <w:rPr>
                <w:rFonts w:ascii="Times New Roman" w:hAnsi="Times New Roman"/>
                <w:b/>
                <w:sz w:val="22"/>
                <w:szCs w:val="22"/>
              </w:rPr>
              <w:t xml:space="preserve"> </w:t>
            </w:r>
            <w:r w:rsidR="000A403E" w:rsidRPr="00E204A1">
              <w:rPr>
                <w:rFonts w:ascii="Times New Roman" w:hAnsi="Times New Roman"/>
                <w:bCs/>
                <w:sz w:val="22"/>
                <w:szCs w:val="22"/>
              </w:rPr>
              <w:t>Há assinatura e ID funcional do servidor responsável pela elaboração da minuta submetida para assinatura? (art. 19, §1º</w:t>
            </w:r>
            <w:r w:rsidR="00FE100F" w:rsidRPr="00E204A1">
              <w:rPr>
                <w:rFonts w:ascii="Times New Roman" w:hAnsi="Times New Roman"/>
                <w:bCs/>
                <w:sz w:val="22"/>
                <w:szCs w:val="22"/>
              </w:rPr>
              <w:t>,</w:t>
            </w:r>
            <w:r w:rsidR="000A403E" w:rsidRPr="00E204A1">
              <w:rPr>
                <w:rFonts w:ascii="Times New Roman" w:hAnsi="Times New Roman"/>
                <w:bCs/>
                <w:sz w:val="22"/>
                <w:szCs w:val="22"/>
              </w:rPr>
              <w:t xml:space="preserve"> da Lei estadual nº 5.427/09)</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632FF71" w14:textId="77777777" w:rsidR="00594EE4" w:rsidRPr="00E204A1" w:rsidRDefault="00594EE4" w:rsidP="00E204A1">
            <w:pPr>
              <w:spacing w:before="0"/>
              <w:ind w:left="284"/>
              <w:rPr>
                <w:rFonts w:ascii="Times New Roman" w:hAnsi="Times New Roman"/>
                <w:b/>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D7E4C93" w14:textId="77777777" w:rsidR="00594EE4" w:rsidRPr="00E204A1" w:rsidRDefault="00594EE4" w:rsidP="00E204A1">
            <w:pPr>
              <w:spacing w:before="0"/>
              <w:ind w:left="284"/>
              <w:rPr>
                <w:rFonts w:ascii="Times New Roman" w:hAnsi="Times New Roman"/>
                <w:b/>
                <w:sz w:val="22"/>
                <w:szCs w:val="22"/>
              </w:rPr>
            </w:pPr>
          </w:p>
        </w:tc>
      </w:tr>
      <w:tr w:rsidR="004B47CE" w:rsidRPr="00E5084D" w14:paraId="34A00831" w14:textId="77777777" w:rsidTr="00E5084D">
        <w:tc>
          <w:tcPr>
            <w:tcW w:w="1318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7E1B098" w14:textId="77777777" w:rsidR="00594EE4" w:rsidRPr="00E5084D" w:rsidRDefault="000A403E" w:rsidP="00AD6F7E">
            <w:pPr>
              <w:spacing w:before="0"/>
              <w:ind w:left="566" w:right="122"/>
              <w:jc w:val="center"/>
              <w:rPr>
                <w:rFonts w:ascii="Times New Roman" w:hAnsi="Times New Roman"/>
                <w:b/>
                <w:bCs/>
                <w:sz w:val="22"/>
                <w:szCs w:val="22"/>
              </w:rPr>
            </w:pPr>
            <w:r w:rsidRPr="00E5084D">
              <w:rPr>
                <w:rFonts w:ascii="Times New Roman" w:hAnsi="Times New Roman"/>
                <w:b/>
                <w:bCs/>
                <w:sz w:val="22"/>
                <w:szCs w:val="22"/>
              </w:rPr>
              <w:t>ORIENTAÇÕES FINAIS</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840824D" w14:textId="77777777" w:rsidR="00594EE4" w:rsidRPr="00E5084D" w:rsidRDefault="00594EE4" w:rsidP="00AD6F7E">
            <w:pPr>
              <w:spacing w:before="0"/>
              <w:jc w:val="center"/>
              <w:rPr>
                <w:rFonts w:ascii="Times New Roman" w:hAnsi="Times New Roman"/>
                <w:b/>
                <w:bCs/>
                <w:sz w:val="22"/>
                <w:szCs w:val="22"/>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D37798" w14:textId="77777777" w:rsidR="00594EE4" w:rsidRPr="00E5084D" w:rsidRDefault="00594EE4" w:rsidP="00AD6F7E">
            <w:pPr>
              <w:spacing w:before="0"/>
              <w:jc w:val="center"/>
              <w:rPr>
                <w:rFonts w:ascii="Times New Roman" w:hAnsi="Times New Roman"/>
                <w:b/>
                <w:bCs/>
                <w:sz w:val="22"/>
                <w:szCs w:val="22"/>
              </w:rPr>
            </w:pPr>
          </w:p>
        </w:tc>
      </w:tr>
      <w:tr w:rsidR="00BD5CB9" w:rsidRPr="004B47CE" w14:paraId="5F99AEFF" w14:textId="77777777" w:rsidTr="00654CBA">
        <w:tc>
          <w:tcPr>
            <w:tcW w:w="15451" w:type="dxa"/>
            <w:gridSpan w:val="3"/>
            <w:tcBorders>
              <w:top w:val="single" w:sz="6" w:space="0" w:color="000000"/>
              <w:left w:val="single" w:sz="6" w:space="0" w:color="000000"/>
              <w:bottom w:val="single" w:sz="6" w:space="0" w:color="000000"/>
              <w:right w:val="single" w:sz="6" w:space="0" w:color="000000"/>
            </w:tcBorders>
            <w:shd w:val="clear" w:color="auto" w:fill="FFFFFF"/>
          </w:tcPr>
          <w:p w14:paraId="0B5539DE" w14:textId="65581CEF" w:rsidR="00BD5CB9" w:rsidRPr="00D43F7A" w:rsidRDefault="00BD5CB9" w:rsidP="00E204A1">
            <w:pPr>
              <w:spacing w:before="0"/>
              <w:ind w:left="113" w:right="113"/>
              <w:rPr>
                <w:rFonts w:ascii="Times New Roman" w:hAnsi="Times New Roman"/>
                <w:color w:val="FF0000"/>
                <w:sz w:val="22"/>
                <w:szCs w:val="22"/>
              </w:rPr>
            </w:pPr>
            <w:r w:rsidRPr="00D43F7A">
              <w:rPr>
                <w:rFonts w:ascii="Times New Roman" w:hAnsi="Times New Roman"/>
                <w:color w:val="FF0000"/>
                <w:sz w:val="22"/>
                <w:szCs w:val="22"/>
              </w:rPr>
              <w:t>*O contrato deverá ser assinado dentro do prazo de validade da ata (art. 23, parágrafo único, do Decreto n.º 48.843/23).</w:t>
            </w:r>
          </w:p>
        </w:tc>
      </w:tr>
      <w:tr w:rsidR="00BD5CB9" w:rsidRPr="004B47CE" w14:paraId="74EF0867" w14:textId="77777777" w:rsidTr="00EC5D7E">
        <w:tc>
          <w:tcPr>
            <w:tcW w:w="15451" w:type="dxa"/>
            <w:gridSpan w:val="3"/>
            <w:tcBorders>
              <w:top w:val="single" w:sz="6" w:space="0" w:color="000000"/>
              <w:left w:val="single" w:sz="6" w:space="0" w:color="000000"/>
              <w:bottom w:val="single" w:sz="6" w:space="0" w:color="000000"/>
              <w:right w:val="single" w:sz="6" w:space="0" w:color="000000"/>
            </w:tcBorders>
            <w:shd w:val="clear" w:color="auto" w:fill="FFFFFF"/>
          </w:tcPr>
          <w:p w14:paraId="4BA0DA99" w14:textId="7F5B4D15" w:rsidR="00BD5CB9" w:rsidRPr="00D43F7A" w:rsidRDefault="00BD5CB9" w:rsidP="00E204A1">
            <w:pPr>
              <w:spacing w:before="0"/>
              <w:ind w:left="113" w:right="113"/>
              <w:rPr>
                <w:rFonts w:ascii="Times New Roman" w:hAnsi="Times New Roman"/>
                <w:color w:val="FF0000"/>
                <w:sz w:val="22"/>
                <w:szCs w:val="22"/>
              </w:rPr>
            </w:pPr>
            <w:r w:rsidRPr="00D43F7A">
              <w:rPr>
                <w:rFonts w:ascii="Times New Roman" w:hAnsi="Times New Roman"/>
                <w:color w:val="FF0000"/>
                <w:sz w:val="22"/>
                <w:szCs w:val="22"/>
              </w:rPr>
              <w:t xml:space="preserve">* É facultada a remessa dos autos do processo ao órgão de assessoramento jurídico com o fim de dirimir dúvida jurídica específica. (art. 1º, Parágrafo Único, Resolução PGE nº 5059, de 12 de março de 2024) </w:t>
            </w:r>
          </w:p>
        </w:tc>
      </w:tr>
    </w:tbl>
    <w:p w14:paraId="25DB5311" w14:textId="77777777" w:rsidR="00594EE4" w:rsidRPr="004B47CE" w:rsidRDefault="00594EE4" w:rsidP="00AD6F7E">
      <w:pPr>
        <w:spacing w:before="0"/>
        <w:ind w:left="284" w:hanging="284"/>
        <w:rPr>
          <w:rFonts w:ascii="Times New Roman" w:hAnsi="Times New Roman"/>
          <w:sz w:val="22"/>
          <w:szCs w:val="22"/>
        </w:rPr>
      </w:pPr>
    </w:p>
    <w:p w14:paraId="6A0E7243" w14:textId="77777777" w:rsidR="00594EE4" w:rsidRPr="004B47CE" w:rsidRDefault="00594EE4" w:rsidP="00AD6F7E">
      <w:pPr>
        <w:spacing w:before="0"/>
        <w:ind w:left="284" w:hanging="284"/>
        <w:rPr>
          <w:rFonts w:ascii="Times New Roman" w:hAnsi="Times New Roman"/>
          <w:sz w:val="22"/>
          <w:szCs w:val="22"/>
        </w:rPr>
      </w:pPr>
    </w:p>
    <w:p w14:paraId="4742724B" w14:textId="77777777" w:rsidR="00594EE4" w:rsidRPr="004B47CE" w:rsidRDefault="00594EE4" w:rsidP="00AD6F7E">
      <w:pPr>
        <w:rPr>
          <w:rFonts w:ascii="Times New Roman" w:hAnsi="Times New Roman"/>
          <w:sz w:val="22"/>
          <w:szCs w:val="22"/>
        </w:rPr>
      </w:pPr>
    </w:p>
    <w:sectPr w:rsidR="00594EE4" w:rsidRPr="004B47CE" w:rsidSect="00661D5B">
      <w:footerReference w:type="first" r:id="rId11"/>
      <w:pgSz w:w="16838" w:h="11906" w:orient="landscape"/>
      <w:pgMar w:top="709" w:right="678" w:bottom="1134"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D8029" w14:textId="77777777" w:rsidR="0084281A" w:rsidRDefault="0084281A" w:rsidP="0002018A">
      <w:pPr>
        <w:spacing w:before="0"/>
      </w:pPr>
      <w:r>
        <w:separator/>
      </w:r>
    </w:p>
  </w:endnote>
  <w:endnote w:type="continuationSeparator" w:id="0">
    <w:p w14:paraId="23F67D73" w14:textId="77777777" w:rsidR="0084281A" w:rsidRDefault="0084281A" w:rsidP="000201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AB60" w14:textId="77777777" w:rsidR="00661D5B" w:rsidRPr="0002018A" w:rsidRDefault="00661D5B" w:rsidP="00661D5B">
    <w:pPr>
      <w:pStyle w:val="Rodap"/>
      <w:rPr>
        <w:rFonts w:ascii="Times New Roman" w:hAnsi="Times New Roman"/>
        <w:sz w:val="20"/>
        <w:szCs w:val="20"/>
      </w:rPr>
    </w:pPr>
    <w:r>
      <w:rPr>
        <w:rFonts w:ascii="Times New Roman" w:hAnsi="Times New Roman"/>
        <w:sz w:val="20"/>
        <w:szCs w:val="20"/>
      </w:rPr>
      <w:t>Lista de verificação (</w:t>
    </w:r>
    <w:r w:rsidRPr="0002018A">
      <w:rPr>
        <w:rFonts w:ascii="Times New Roman" w:hAnsi="Times New Roman"/>
        <w:i/>
        <w:iCs/>
        <w:sz w:val="20"/>
        <w:szCs w:val="20"/>
      </w:rPr>
      <w:t>checklist</w:t>
    </w:r>
    <w:r>
      <w:rPr>
        <w:rFonts w:ascii="Times New Roman" w:hAnsi="Times New Roman"/>
        <w:sz w:val="20"/>
        <w:szCs w:val="20"/>
      </w:rPr>
      <w:t>) PGE-RJ – contratação por participante de ARP – versão nº 01 (abril/2024)</w:t>
    </w:r>
  </w:p>
  <w:p w14:paraId="36B260DB" w14:textId="77777777" w:rsidR="00661D5B" w:rsidRDefault="00661D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4B9AF" w14:textId="77777777" w:rsidR="0084281A" w:rsidRDefault="0084281A" w:rsidP="0002018A">
      <w:pPr>
        <w:spacing w:before="0"/>
      </w:pPr>
      <w:r>
        <w:separator/>
      </w:r>
    </w:p>
  </w:footnote>
  <w:footnote w:type="continuationSeparator" w:id="0">
    <w:p w14:paraId="5997141B" w14:textId="77777777" w:rsidR="0084281A" w:rsidRDefault="0084281A" w:rsidP="0002018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EA2D12"/>
    <w:multiLevelType w:val="hybridMultilevel"/>
    <w:tmpl w:val="CCF8EDF0"/>
    <w:lvl w:ilvl="0" w:tplc="04160001">
      <w:start w:val="5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6644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E4"/>
    <w:rsid w:val="00017E59"/>
    <w:rsid w:val="0002018A"/>
    <w:rsid w:val="00065661"/>
    <w:rsid w:val="000710C7"/>
    <w:rsid w:val="00090A0A"/>
    <w:rsid w:val="000A403E"/>
    <w:rsid w:val="000D1EFD"/>
    <w:rsid w:val="00112FB6"/>
    <w:rsid w:val="00121770"/>
    <w:rsid w:val="00163AD0"/>
    <w:rsid w:val="001651C7"/>
    <w:rsid w:val="00182778"/>
    <w:rsid w:val="0018464D"/>
    <w:rsid w:val="001954EE"/>
    <w:rsid w:val="001A69AE"/>
    <w:rsid w:val="001B48B4"/>
    <w:rsid w:val="00252866"/>
    <w:rsid w:val="002D5F42"/>
    <w:rsid w:val="002F5250"/>
    <w:rsid w:val="00365908"/>
    <w:rsid w:val="00397ADD"/>
    <w:rsid w:val="003F3A34"/>
    <w:rsid w:val="004152BE"/>
    <w:rsid w:val="00482E59"/>
    <w:rsid w:val="00493A0D"/>
    <w:rsid w:val="004B1106"/>
    <w:rsid w:val="004B1C05"/>
    <w:rsid w:val="004B47CE"/>
    <w:rsid w:val="004C2423"/>
    <w:rsid w:val="004C626A"/>
    <w:rsid w:val="004D7A01"/>
    <w:rsid w:val="0052044A"/>
    <w:rsid w:val="005467F9"/>
    <w:rsid w:val="00557DDF"/>
    <w:rsid w:val="00594EE4"/>
    <w:rsid w:val="005C7AEC"/>
    <w:rsid w:val="0060468B"/>
    <w:rsid w:val="00657B0A"/>
    <w:rsid w:val="00661D5B"/>
    <w:rsid w:val="006814BF"/>
    <w:rsid w:val="00685ED5"/>
    <w:rsid w:val="00780A3D"/>
    <w:rsid w:val="008128E7"/>
    <w:rsid w:val="0084281A"/>
    <w:rsid w:val="00874D3A"/>
    <w:rsid w:val="008A7A2B"/>
    <w:rsid w:val="008D05A3"/>
    <w:rsid w:val="008E12E5"/>
    <w:rsid w:val="008F5F5B"/>
    <w:rsid w:val="0095385C"/>
    <w:rsid w:val="00A531C4"/>
    <w:rsid w:val="00A61589"/>
    <w:rsid w:val="00AC4502"/>
    <w:rsid w:val="00AD6F7E"/>
    <w:rsid w:val="00B56A8E"/>
    <w:rsid w:val="00B93919"/>
    <w:rsid w:val="00BD5CB9"/>
    <w:rsid w:val="00BF593E"/>
    <w:rsid w:val="00C05DF9"/>
    <w:rsid w:val="00C41053"/>
    <w:rsid w:val="00C84C13"/>
    <w:rsid w:val="00C87FE0"/>
    <w:rsid w:val="00C92C8D"/>
    <w:rsid w:val="00C949CE"/>
    <w:rsid w:val="00CB7539"/>
    <w:rsid w:val="00CF1F5F"/>
    <w:rsid w:val="00D079C0"/>
    <w:rsid w:val="00D25F89"/>
    <w:rsid w:val="00D4347D"/>
    <w:rsid w:val="00D43F7A"/>
    <w:rsid w:val="00D477D3"/>
    <w:rsid w:val="00D90F4A"/>
    <w:rsid w:val="00DD5D63"/>
    <w:rsid w:val="00E204A1"/>
    <w:rsid w:val="00E40224"/>
    <w:rsid w:val="00E5084D"/>
    <w:rsid w:val="00E71D95"/>
    <w:rsid w:val="00E960EA"/>
    <w:rsid w:val="00EB6622"/>
    <w:rsid w:val="00EC03C8"/>
    <w:rsid w:val="00EE000C"/>
    <w:rsid w:val="00FB28C7"/>
    <w:rsid w:val="00FE10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B43B"/>
  <w15:docId w15:val="{B21AA693-3226-4691-A475-7061594D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FA5"/>
    <w:rPr>
      <w:rFonts w:eastAsia="Times New Roman"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E83FA5"/>
    <w:rPr>
      <w:color w:val="0000FF"/>
      <w:u w:val="single"/>
    </w:rPr>
  </w:style>
  <w:style w:type="table" w:styleId="Tabelacomgrade">
    <w:name w:val="Table Grid"/>
    <w:basedOn w:val="Tabelanormal"/>
    <w:uiPriority w:val="39"/>
    <w:rsid w:val="00E83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Fontepargpadro"/>
    <w:rsid w:val="00691DC6"/>
  </w:style>
  <w:style w:type="paragraph" w:styleId="NormalWeb">
    <w:name w:val="Normal (Web)"/>
    <w:basedOn w:val="Normal"/>
    <w:uiPriority w:val="99"/>
    <w:unhideWhenUsed/>
    <w:rsid w:val="008211EF"/>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1"/>
    <w:qFormat/>
    <w:rsid w:val="00443B2C"/>
    <w:pPr>
      <w:widowControl w:val="0"/>
      <w:autoSpaceDE w:val="0"/>
      <w:autoSpaceDN w:val="0"/>
      <w:spacing w:before="0"/>
      <w:jc w:val="left"/>
    </w:pPr>
    <w:rPr>
      <w:rFonts w:ascii="Arial MT" w:eastAsia="Arial MT" w:hAnsi="Arial MT" w:cs="Arial MT"/>
      <w:sz w:val="14"/>
      <w:szCs w:val="14"/>
      <w:lang w:val="pt-PT" w:eastAsia="en-US"/>
    </w:rPr>
  </w:style>
  <w:style w:type="character" w:customStyle="1" w:styleId="CorpodetextoChar">
    <w:name w:val="Corpo de texto Char"/>
    <w:basedOn w:val="Fontepargpadro"/>
    <w:link w:val="Corpodetexto"/>
    <w:uiPriority w:val="1"/>
    <w:rsid w:val="00443B2C"/>
    <w:rPr>
      <w:rFonts w:ascii="Arial MT" w:eastAsia="Arial MT" w:hAnsi="Arial MT" w:cs="Arial MT"/>
      <w:kern w:val="0"/>
      <w:sz w:val="14"/>
      <w:szCs w:val="14"/>
      <w:lang w:val="pt-PT"/>
    </w:rPr>
  </w:style>
  <w:style w:type="paragraph" w:styleId="PargrafodaLista">
    <w:name w:val="List Paragraph"/>
    <w:basedOn w:val="Normal"/>
    <w:uiPriority w:val="1"/>
    <w:qFormat/>
    <w:rsid w:val="0028370D"/>
    <w:pPr>
      <w:widowControl w:val="0"/>
      <w:autoSpaceDE w:val="0"/>
      <w:autoSpaceDN w:val="0"/>
      <w:spacing w:before="0"/>
      <w:ind w:left="108" w:right="38"/>
    </w:pPr>
    <w:rPr>
      <w:rFonts w:ascii="Arial MT" w:eastAsia="Arial MT" w:hAnsi="Arial MT" w:cs="Arial MT"/>
      <w:sz w:val="22"/>
      <w:szCs w:val="22"/>
      <w:lang w:val="pt-PT" w:eastAsia="en-US"/>
    </w:rPr>
  </w:style>
  <w:style w:type="character" w:styleId="Refdenotaderodap">
    <w:name w:val="footnote reference"/>
    <w:basedOn w:val="Fontepargpadro"/>
    <w:uiPriority w:val="99"/>
    <w:semiHidden/>
    <w:unhideWhenUsed/>
    <w:rsid w:val="00AB6CA7"/>
    <w:rPr>
      <w:vertAlign w:val="superscript"/>
    </w:rPr>
  </w:style>
  <w:style w:type="character" w:styleId="MenoPendente">
    <w:name w:val="Unresolved Mention"/>
    <w:basedOn w:val="Fontepargpadro"/>
    <w:uiPriority w:val="99"/>
    <w:semiHidden/>
    <w:unhideWhenUsed/>
    <w:rsid w:val="005F7F8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Reviso">
    <w:name w:val="Revision"/>
    <w:hidden/>
    <w:uiPriority w:val="99"/>
    <w:semiHidden/>
    <w:rsid w:val="00D25F89"/>
    <w:pPr>
      <w:spacing w:before="0"/>
      <w:jc w:val="left"/>
    </w:pPr>
    <w:rPr>
      <w:rFonts w:eastAsia="Times New Roman" w:cs="Times New Roman"/>
    </w:rPr>
  </w:style>
  <w:style w:type="paragraph" w:styleId="Cabealho">
    <w:name w:val="header"/>
    <w:basedOn w:val="Normal"/>
    <w:link w:val="CabealhoChar"/>
    <w:uiPriority w:val="99"/>
    <w:unhideWhenUsed/>
    <w:rsid w:val="0002018A"/>
    <w:pPr>
      <w:tabs>
        <w:tab w:val="center" w:pos="4252"/>
        <w:tab w:val="right" w:pos="8504"/>
      </w:tabs>
      <w:spacing w:before="0"/>
    </w:pPr>
  </w:style>
  <w:style w:type="character" w:customStyle="1" w:styleId="CabealhoChar">
    <w:name w:val="Cabeçalho Char"/>
    <w:basedOn w:val="Fontepargpadro"/>
    <w:link w:val="Cabealho"/>
    <w:uiPriority w:val="99"/>
    <w:rsid w:val="0002018A"/>
    <w:rPr>
      <w:rFonts w:eastAsia="Times New Roman" w:cs="Times New Roman"/>
    </w:rPr>
  </w:style>
  <w:style w:type="paragraph" w:styleId="Rodap">
    <w:name w:val="footer"/>
    <w:basedOn w:val="Normal"/>
    <w:link w:val="RodapChar"/>
    <w:uiPriority w:val="99"/>
    <w:unhideWhenUsed/>
    <w:rsid w:val="0002018A"/>
    <w:pPr>
      <w:tabs>
        <w:tab w:val="center" w:pos="4252"/>
        <w:tab w:val="right" w:pos="8504"/>
      </w:tabs>
      <w:spacing w:before="0"/>
    </w:pPr>
  </w:style>
  <w:style w:type="character" w:customStyle="1" w:styleId="RodapChar">
    <w:name w:val="Rodapé Char"/>
    <w:basedOn w:val="Fontepargpadro"/>
    <w:link w:val="Rodap"/>
    <w:uiPriority w:val="99"/>
    <w:rsid w:val="0002018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09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lerjln1.alerj.rj.gov.br/contlei.nsf/e9589b9aabd9cac8032564fe0065abb4/ef664a70abc57d3f8325758b006d6733?OpenDocument" TargetMode="External"/><Relationship Id="rId4" Type="http://schemas.openxmlformats.org/officeDocument/2006/relationships/styles" Target="styles.xml"/><Relationship Id="rId9" Type="http://schemas.openxmlformats.org/officeDocument/2006/relationships/hyperlink" Target="https://biblioteca.pge.rj.gov.br/scripts/bnweb/bnmapi.exe?router=upload/8085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yYGOz9JyHPjQoUxShMyoo1eiQ==">CgMxLjA4AHIhMUx3N0czUjZyVUJ3UTBhcmdhWXgyMHJDcXkybFdhRGp3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BE5297-DB24-4724-9693-3CD7C36D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Alban</dc:creator>
  <cp:lastModifiedBy>Maria Ardenia de Sousa Martins</cp:lastModifiedBy>
  <cp:revision>2</cp:revision>
  <dcterms:created xsi:type="dcterms:W3CDTF">2024-07-11T18:26:00Z</dcterms:created>
  <dcterms:modified xsi:type="dcterms:W3CDTF">2024-07-11T18:26:00Z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2024-02-10T00:07:46Z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648ab8cb-97a3-4ada-922e-03de5f0c1e94</vt:lpwstr>
  </property>
  <property fmtid="{D5CDD505-2E9C-101B-9397-08002B2CF9AE}" pid="7" name="MSIP_Label_defa4170-0d19-0005-0004-bc88714345d2_ActionId">
    <vt:lpwstr>0d32cf8b-1e1a-44b3-9f45-acc1aa77fe06</vt:lpwstr>
  </property>
  <property fmtid="{D5CDD505-2E9C-101B-9397-08002B2CF9AE}" pid="8" name="MSIP_Label_defa4170-0d19-0005-0004-bc88714345d2_ContentBits">
    <vt:lpwstr>0</vt:lpwstr>
  </property>
</Properties>
</file>